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85" w:rsidRDefault="00DA74D0" w:rsidP="001214A9">
      <w:pPr>
        <w:tabs>
          <w:tab w:val="left" w:pos="567"/>
        </w:tabs>
        <w:jc w:val="center"/>
        <w:rPr>
          <w:rFonts w:ascii="Arial" w:hAnsi="Arial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-451485</wp:posOffset>
            </wp:positionV>
            <wp:extent cx="1002030" cy="1000125"/>
            <wp:effectExtent l="1905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585" w:rsidRDefault="00FC2585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C2585" w:rsidRDefault="00FC2585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FC2585" w:rsidRDefault="00FC2585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FC2585" w:rsidRDefault="00FC2585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FC2585" w:rsidRDefault="00FC2585" w:rsidP="001214A9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IN THE MATTER</w:t>
      </w:r>
      <w:r>
        <w:rPr>
          <w:rFonts w:ascii="Arial" w:hAnsi="Arial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Sale</w:t>
          </w:r>
        </w:smartTag>
      </w:smartTag>
      <w:r>
        <w:rPr>
          <w:rFonts w:ascii="Arial" w:hAnsi="Arial"/>
        </w:rPr>
        <w:t xml:space="preserve"> and Supply of Alcohol Act 2012</w:t>
      </w:r>
    </w:p>
    <w:p w:rsidR="00FC2585" w:rsidRDefault="00FC2585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AND</w:t>
      </w:r>
    </w:p>
    <w:p w:rsidR="00FC2585" w:rsidRDefault="00FC2585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FC2585" w:rsidRDefault="00FC2585" w:rsidP="00F275FE">
      <w:pPr>
        <w:tabs>
          <w:tab w:val="left" w:pos="567"/>
          <w:tab w:val="left" w:pos="2835"/>
        </w:tabs>
        <w:ind w:left="5387" w:hanging="5387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IN THE MATTER</w:t>
      </w:r>
      <w:r>
        <w:rPr>
          <w:rFonts w:ascii="Arial" w:hAnsi="Arial"/>
        </w:rPr>
        <w:tab/>
      </w:r>
      <w:r w:rsidRPr="00ED1169">
        <w:rPr>
          <w:rFonts w:ascii="Arial" w:hAnsi="Arial"/>
        </w:rPr>
        <w:t xml:space="preserve">of an application by </w:t>
      </w:r>
      <w:r w:rsidR="00F275FE">
        <w:rPr>
          <w:rFonts w:ascii="Arial" w:hAnsi="Arial"/>
        </w:rPr>
        <w:t>Donald Brent Goble</w:t>
      </w:r>
      <w:r w:rsidR="005075C0">
        <w:fldChar w:fldCharType="begin"/>
      </w:r>
      <w:r w:rsidR="005075C0">
        <w:fldChar w:fldCharType="end"/>
      </w:r>
      <w:r w:rsidRPr="00ED1169">
        <w:rPr>
          <w:rFonts w:ascii="Arial" w:hAnsi="Arial"/>
        </w:rPr>
        <w:t xml:space="preserve"> for a renewal on-licence pursuant to s.127 of the Act in respect of premises situated at </w:t>
      </w:r>
      <w:r w:rsidR="005075C0">
        <w:fldChar w:fldCharType="begin"/>
      </w:r>
      <w:r w:rsidR="005075C0">
        <w:fldChar w:fldCharType="end"/>
      </w:r>
      <w:r w:rsidR="005075C0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 laddress </w:instrText>
      </w:r>
      <w:r w:rsidR="005075C0">
        <w:rPr>
          <w:rFonts w:ascii="Arial" w:hAnsi="Arial"/>
        </w:rPr>
        <w:fldChar w:fldCharType="separate"/>
      </w:r>
      <w:r w:rsidR="00F275FE">
        <w:rPr>
          <w:rFonts w:ascii="Arial" w:hAnsi="Arial"/>
          <w:noProof/>
        </w:rPr>
        <w:t>1A Stubbs Lane, Carterton</w:t>
      </w:r>
      <w:r w:rsidR="005075C0">
        <w:rPr>
          <w:rFonts w:ascii="Arial" w:hAnsi="Arial"/>
        </w:rPr>
        <w:fldChar w:fldCharType="end"/>
      </w:r>
      <w:r w:rsidRPr="00ED1169">
        <w:rPr>
          <w:rFonts w:ascii="Arial" w:hAnsi="Arial"/>
        </w:rPr>
        <w:t xml:space="preserve"> known as </w:t>
      </w:r>
      <w:r w:rsidR="00F275FE">
        <w:rPr>
          <w:rFonts w:ascii="Arial" w:hAnsi="Arial"/>
        </w:rPr>
        <w:t>Regent 58 Brewery and Alehouse</w:t>
      </w:r>
      <w:r w:rsidR="005075C0">
        <w:fldChar w:fldCharType="begin"/>
      </w:r>
      <w:r w:rsidR="005075C0">
        <w:fldChar w:fldCharType="end"/>
      </w:r>
    </w:p>
    <w:p w:rsidR="00F275FE" w:rsidRDefault="00F275FE" w:rsidP="00F275FE">
      <w:pPr>
        <w:tabs>
          <w:tab w:val="left" w:pos="567"/>
          <w:tab w:val="left" w:pos="2835"/>
        </w:tabs>
        <w:ind w:left="5387" w:hanging="5387"/>
      </w:pPr>
    </w:p>
    <w:p w:rsidR="00F275FE" w:rsidRPr="00ED1169" w:rsidRDefault="00F275FE" w:rsidP="00F275FE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FC2585" w:rsidRPr="00ED1169" w:rsidRDefault="00FC2585">
      <w:pPr>
        <w:tabs>
          <w:tab w:val="left" w:pos="567"/>
        </w:tabs>
        <w:rPr>
          <w:rFonts w:ascii="Arial" w:hAnsi="Arial"/>
        </w:rPr>
      </w:pPr>
      <w:r w:rsidRPr="00ED1169">
        <w:rPr>
          <w:rFonts w:ascii="Arial" w:hAnsi="Arial"/>
          <w:b/>
          <w:u w:val="single"/>
        </w:rPr>
        <w:t>BEFORE THE</w:t>
      </w:r>
      <w:r w:rsidR="005075C0" w:rsidRPr="00ED1169">
        <w:rPr>
          <w:rFonts w:ascii="Arial" w:hAnsi="Arial"/>
          <w:b/>
          <w:u w:val="single"/>
        </w:rPr>
        <w:fldChar w:fldCharType="begin"/>
      </w:r>
      <w:r w:rsidRPr="00ED1169">
        <w:rPr>
          <w:rFonts w:ascii="Arial" w:hAnsi="Arial"/>
          <w:b/>
          <w:u w:val="single"/>
        </w:rPr>
        <w:instrText xml:space="preserve">  </w:instrText>
      </w:r>
      <w:r w:rsidR="005075C0" w:rsidRPr="00ED1169">
        <w:rPr>
          <w:rFonts w:ascii="Arial" w:hAnsi="Arial"/>
          <w:b/>
          <w:u w:val="single"/>
        </w:rPr>
        <w:fldChar w:fldCharType="end"/>
      </w:r>
      <w:r w:rsidRPr="00ED1169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>CARTERTON DISTRICT LICENSING COMMITTEE</w:t>
      </w:r>
    </w:p>
    <w:p w:rsidR="00FC2585" w:rsidRPr="00ED1169" w:rsidRDefault="00FC2585">
      <w:pPr>
        <w:tabs>
          <w:tab w:val="left" w:pos="567"/>
        </w:tabs>
        <w:rPr>
          <w:rFonts w:ascii="Arial" w:hAnsi="Arial"/>
        </w:rPr>
      </w:pPr>
    </w:p>
    <w:p w:rsidR="00FC2585" w:rsidRDefault="00FC2585">
      <w:pPr>
        <w:tabs>
          <w:tab w:val="left" w:pos="567"/>
          <w:tab w:val="left" w:pos="1276"/>
        </w:tabs>
        <w:rPr>
          <w:rFonts w:ascii="Arial" w:hAnsi="Arial"/>
        </w:rPr>
      </w:pPr>
      <w:r w:rsidRPr="00ED1169">
        <w:rPr>
          <w:rFonts w:ascii="Arial" w:hAnsi="Arial"/>
        </w:rPr>
        <w:t>Chairperson:</w:t>
      </w:r>
      <w:r w:rsidRPr="00ED1169">
        <w:rPr>
          <w:rFonts w:ascii="Arial" w:hAnsi="Arial"/>
        </w:rPr>
        <w:tab/>
      </w:r>
      <w:r w:rsidR="00670CE6">
        <w:rPr>
          <w:rFonts w:ascii="Arial" w:hAnsi="Arial"/>
        </w:rPr>
        <w:tab/>
      </w:r>
      <w:r w:rsidR="00670CE6">
        <w:rPr>
          <w:rFonts w:ascii="Arial" w:hAnsi="Arial"/>
        </w:rPr>
        <w:tab/>
      </w:r>
      <w:r w:rsidRPr="00ED1169">
        <w:rPr>
          <w:rFonts w:ascii="Arial" w:hAnsi="Arial"/>
        </w:rPr>
        <w:tab/>
      </w:r>
      <w:r w:rsidR="00DA74D0">
        <w:rPr>
          <w:rFonts w:ascii="Arial" w:hAnsi="Arial"/>
        </w:rPr>
        <w:t>Elaine Brazendale</w:t>
      </w:r>
    </w:p>
    <w:p w:rsidR="00FC2585" w:rsidRDefault="00FC2585">
      <w:pPr>
        <w:tabs>
          <w:tab w:val="left" w:pos="567"/>
          <w:tab w:val="left" w:pos="1276"/>
        </w:tabs>
        <w:rPr>
          <w:rFonts w:ascii="Arial" w:hAnsi="Arial"/>
        </w:rPr>
      </w:pPr>
      <w:r>
        <w:rPr>
          <w:rFonts w:ascii="Arial" w:hAnsi="Arial"/>
        </w:rPr>
        <w:t>Secretary: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Colin Wright</w:t>
      </w:r>
    </w:p>
    <w:p w:rsidR="00FC2585" w:rsidRPr="00ED1169" w:rsidRDefault="005075C0">
      <w:pPr>
        <w:tabs>
          <w:tab w:val="left" w:pos="567"/>
          <w:tab w:val="left" w:pos="1276"/>
        </w:tabs>
        <w:rPr>
          <w:rFonts w:ascii="Arial" w:hAnsi="Arial"/>
        </w:rPr>
      </w:pPr>
      <w:r w:rsidRPr="00ED1169">
        <w:rPr>
          <w:rFonts w:ascii="Arial" w:hAnsi="Arial"/>
        </w:rPr>
        <w:fldChar w:fldCharType="begin"/>
      </w:r>
      <w:r w:rsidR="00FC2585" w:rsidRPr="00ED1169">
        <w:rPr>
          <w:rFonts w:ascii="Arial" w:hAnsi="Arial"/>
        </w:rPr>
        <w:instrText xml:space="preserve">  </w:instrText>
      </w:r>
      <w:r w:rsidRPr="00ED1169">
        <w:rPr>
          <w:rFonts w:ascii="Arial" w:hAnsi="Arial"/>
        </w:rPr>
        <w:fldChar w:fldCharType="end"/>
      </w:r>
    </w:p>
    <w:p w:rsidR="00FC2585" w:rsidRPr="00ED1169" w:rsidRDefault="00FC2585">
      <w:pPr>
        <w:tabs>
          <w:tab w:val="left" w:pos="567"/>
        </w:tabs>
        <w:rPr>
          <w:rFonts w:ascii="Arial" w:hAnsi="Arial"/>
        </w:rPr>
      </w:pPr>
    </w:p>
    <w:p w:rsidR="00FC2585" w:rsidRPr="00ED1169" w:rsidRDefault="00FC2585">
      <w:pPr>
        <w:tabs>
          <w:tab w:val="left" w:pos="567"/>
        </w:tabs>
        <w:jc w:val="center"/>
        <w:rPr>
          <w:rFonts w:ascii="Arial" w:hAnsi="Arial"/>
        </w:rPr>
      </w:pPr>
      <w:r w:rsidRPr="00ED1169">
        <w:rPr>
          <w:rFonts w:ascii="Arial" w:hAnsi="Arial"/>
          <w:b/>
          <w:u w:val="single"/>
        </w:rPr>
        <w:t>DECISION</w:t>
      </w:r>
    </w:p>
    <w:p w:rsidR="00FC2585" w:rsidRPr="00ED1169" w:rsidRDefault="00FC2585">
      <w:pPr>
        <w:tabs>
          <w:tab w:val="left" w:pos="567"/>
        </w:tabs>
        <w:rPr>
          <w:rFonts w:ascii="Arial" w:hAnsi="Arial"/>
        </w:rPr>
      </w:pPr>
    </w:p>
    <w:p w:rsidR="00FC2585" w:rsidRPr="00ED1169" w:rsidRDefault="00FC2585">
      <w:pPr>
        <w:tabs>
          <w:tab w:val="left" w:pos="567"/>
        </w:tabs>
        <w:jc w:val="both"/>
        <w:rPr>
          <w:rFonts w:ascii="Arial" w:hAnsi="Arial"/>
        </w:rPr>
      </w:pPr>
      <w:r w:rsidRPr="00ED1169">
        <w:rPr>
          <w:rFonts w:ascii="Arial" w:hAnsi="Arial"/>
        </w:rPr>
        <w:t xml:space="preserve">This is an application by </w:t>
      </w:r>
      <w:r w:rsidR="00F275FE">
        <w:rPr>
          <w:rFonts w:ascii="Arial" w:hAnsi="Arial"/>
        </w:rPr>
        <w:t>Donald Brent Goble</w:t>
      </w:r>
      <w:r w:rsidR="005075C0">
        <w:fldChar w:fldCharType="begin"/>
      </w:r>
      <w:r w:rsidR="005075C0">
        <w:fldChar w:fldCharType="end"/>
      </w:r>
      <w:r w:rsidR="00F275FE">
        <w:t xml:space="preserve"> </w:t>
      </w:r>
      <w:r w:rsidRPr="00ED1169">
        <w:rPr>
          <w:rFonts w:ascii="Arial" w:hAnsi="Arial"/>
        </w:rPr>
        <w:t xml:space="preserve">for a renewal on-licence in respect of premises situated at </w:t>
      </w:r>
      <w:r w:rsidR="00F275FE">
        <w:rPr>
          <w:rFonts w:ascii="Arial" w:hAnsi="Arial"/>
        </w:rPr>
        <w:t>1A Stubbs Lane, Carterton</w:t>
      </w:r>
      <w:r w:rsidR="005075C0">
        <w:fldChar w:fldCharType="begin"/>
      </w:r>
      <w:r w:rsidR="005075C0">
        <w:fldChar w:fldCharType="end"/>
      </w:r>
      <w:r w:rsidRPr="00ED1169">
        <w:rPr>
          <w:rFonts w:ascii="Arial" w:hAnsi="Arial"/>
        </w:rPr>
        <w:t xml:space="preserve">, known as </w:t>
      </w:r>
      <w:r w:rsidR="00F275FE">
        <w:rPr>
          <w:rFonts w:ascii="Arial" w:hAnsi="Arial"/>
        </w:rPr>
        <w:t>Regent 58 Brewery and Alehouse</w:t>
      </w:r>
      <w:r w:rsidR="005075C0">
        <w:fldChar w:fldCharType="begin"/>
      </w:r>
      <w:r w:rsidR="005075C0">
        <w:fldChar w:fldCharType="end"/>
      </w:r>
      <w:r w:rsidRPr="00ED1169">
        <w:rPr>
          <w:rFonts w:ascii="Arial" w:hAnsi="Arial"/>
        </w:rPr>
        <w:t>.</w:t>
      </w:r>
    </w:p>
    <w:p w:rsidR="00FC2585" w:rsidRPr="00ED1169" w:rsidRDefault="00FC2585">
      <w:pPr>
        <w:tabs>
          <w:tab w:val="left" w:pos="567"/>
        </w:tabs>
        <w:jc w:val="both"/>
        <w:rPr>
          <w:rFonts w:ascii="Arial" w:hAnsi="Arial"/>
        </w:rPr>
      </w:pPr>
    </w:p>
    <w:p w:rsidR="00FC2585" w:rsidRPr="00ED1169" w:rsidRDefault="00FC2585">
      <w:pPr>
        <w:tabs>
          <w:tab w:val="left" w:pos="567"/>
        </w:tabs>
        <w:jc w:val="both"/>
        <w:rPr>
          <w:rFonts w:ascii="Arial" w:hAnsi="Arial"/>
        </w:rPr>
      </w:pPr>
      <w:r w:rsidRPr="00ED1169">
        <w:rPr>
          <w:rFonts w:ascii="Arial" w:hAnsi="Arial"/>
        </w:rPr>
        <w:t>The application was duly advertised and no objection or notice of desire to be heard has been received.  Accordingly we deal with the matter on the papers.</w:t>
      </w:r>
    </w:p>
    <w:p w:rsidR="00FC2585" w:rsidRPr="00ED1169" w:rsidRDefault="00FC2585">
      <w:pPr>
        <w:tabs>
          <w:tab w:val="left" w:pos="567"/>
        </w:tabs>
        <w:jc w:val="both"/>
        <w:rPr>
          <w:rFonts w:ascii="Arial" w:hAnsi="Arial"/>
        </w:rPr>
      </w:pPr>
    </w:p>
    <w:p w:rsidR="00FC2585" w:rsidRDefault="00FC2585">
      <w:pPr>
        <w:tabs>
          <w:tab w:val="left" w:pos="567"/>
        </w:tabs>
        <w:jc w:val="both"/>
        <w:rPr>
          <w:rFonts w:ascii="Arial" w:hAnsi="Arial"/>
        </w:rPr>
      </w:pPr>
      <w:r w:rsidRPr="00ED1169">
        <w:rPr>
          <w:rFonts w:ascii="Arial" w:hAnsi="Arial"/>
        </w:rPr>
        <w:t>We are satisfied as to the matters to which we must have regard as set out in s.131</w:t>
      </w:r>
      <w:r>
        <w:rPr>
          <w:rFonts w:ascii="Arial" w:hAnsi="Arial"/>
        </w:rPr>
        <w:t xml:space="preserve"> of the Act and we grant the applicant a renewal on-licence authorising the sale and supply of liquor for consumption on the premises, to any person who is present on the premises.</w:t>
      </w:r>
    </w:p>
    <w:p w:rsidR="00FC2585" w:rsidRDefault="00FC2585">
      <w:pPr>
        <w:tabs>
          <w:tab w:val="left" w:pos="567"/>
        </w:tabs>
        <w:ind w:left="1134" w:hanging="1134"/>
        <w:jc w:val="both"/>
        <w:rPr>
          <w:rFonts w:ascii="Arial" w:hAnsi="Arial"/>
        </w:rPr>
      </w:pPr>
    </w:p>
    <w:p w:rsidR="00FC2585" w:rsidRDefault="00F275FE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This licence is subject to the following conditions:</w:t>
      </w:r>
    </w:p>
    <w:p w:rsidR="00F275FE" w:rsidRDefault="00F275FE" w:rsidP="00F275FE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No alcohol is to be sold on the premises on Good Friday, Easter Sunday, Christmas day or before 1pm on Anzac Day to any person</w:t>
      </w:r>
    </w:p>
    <w:p w:rsidR="00466AA3" w:rsidRPr="008450D5" w:rsidRDefault="008450D5" w:rsidP="00F275FE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Alcohol may only be </w:t>
      </w:r>
      <w:r w:rsidR="00466AA3">
        <w:rPr>
          <w:rFonts w:ascii="Arial" w:hAnsi="Arial"/>
        </w:rPr>
        <w:t xml:space="preserve">sold on: </w:t>
      </w:r>
      <w:r w:rsidR="00466AA3" w:rsidRPr="008450D5">
        <w:rPr>
          <w:rFonts w:ascii="Arial" w:hAnsi="Arial"/>
          <w:b/>
        </w:rPr>
        <w:t>Thursdays 2pm-9pm, Fridays and Saturdays 2pm-10pm and Sundays</w:t>
      </w:r>
      <w:r>
        <w:rPr>
          <w:rFonts w:ascii="Arial" w:hAnsi="Arial"/>
          <w:b/>
        </w:rPr>
        <w:t xml:space="preserve"> 1pm-6pm</w:t>
      </w:r>
    </w:p>
    <w:p w:rsidR="00F275FE" w:rsidRDefault="00F275FE" w:rsidP="00F275FE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The premise is designated as follows: </w:t>
      </w:r>
      <w:r w:rsidRPr="00F275FE">
        <w:rPr>
          <w:rFonts w:ascii="Arial" w:hAnsi="Arial"/>
          <w:b/>
        </w:rPr>
        <w:t>Supervised</w:t>
      </w:r>
    </w:p>
    <w:p w:rsidR="00F275FE" w:rsidRDefault="00F275FE" w:rsidP="00F275FE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/>
        </w:rPr>
      </w:pPr>
      <w:r w:rsidRPr="00466AA3">
        <w:rPr>
          <w:rFonts w:ascii="Arial" w:hAnsi="Arial"/>
          <w:b/>
        </w:rPr>
        <w:t>Drinking Water is to be freely available</w:t>
      </w:r>
      <w:r>
        <w:rPr>
          <w:rFonts w:ascii="Arial" w:hAnsi="Arial"/>
        </w:rPr>
        <w:t xml:space="preserve"> from the service counter</w:t>
      </w:r>
      <w:r w:rsidR="008450D5">
        <w:rPr>
          <w:rFonts w:ascii="Arial" w:hAnsi="Arial"/>
        </w:rPr>
        <w:t>,</w:t>
      </w:r>
      <w:r>
        <w:rPr>
          <w:rFonts w:ascii="Arial" w:hAnsi="Arial"/>
        </w:rPr>
        <w:t xml:space="preserve"> to customers at all times when alcohol is available</w:t>
      </w:r>
    </w:p>
    <w:p w:rsidR="00F275FE" w:rsidRPr="00466AA3" w:rsidRDefault="00F275FE" w:rsidP="00F275FE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>Food must be available at all</w:t>
      </w:r>
      <w:r w:rsidR="00466AA3">
        <w:rPr>
          <w:rFonts w:ascii="Arial" w:hAnsi="Arial"/>
        </w:rPr>
        <w:t xml:space="preserve"> times with a ranges of choices:</w:t>
      </w:r>
      <w:r>
        <w:rPr>
          <w:rFonts w:ascii="Arial" w:hAnsi="Arial"/>
        </w:rPr>
        <w:t xml:space="preserve"> </w:t>
      </w:r>
      <w:r w:rsidRPr="00466AA3">
        <w:rPr>
          <w:rFonts w:ascii="Arial" w:hAnsi="Arial"/>
          <w:b/>
        </w:rPr>
        <w:t>menus must be visible and food actively promoted</w:t>
      </w:r>
    </w:p>
    <w:p w:rsidR="00F275FE" w:rsidRDefault="00F275FE" w:rsidP="00F275FE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The following steps must be taken to promote the responsible consumption of alcohol: </w:t>
      </w:r>
      <w:r w:rsidR="00466AA3" w:rsidRPr="00466AA3">
        <w:rPr>
          <w:rFonts w:ascii="Arial" w:hAnsi="Arial"/>
          <w:b/>
        </w:rPr>
        <w:t>the licensee must have available at all times for consumption on the premises a reasonable range of non alcoholic and low alcohol beverages</w:t>
      </w:r>
    </w:p>
    <w:p w:rsidR="00466AA3" w:rsidRDefault="00466AA3" w:rsidP="00F275FE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 xml:space="preserve">to ensure that the provisions of the Act relating to the sale of alcohol to prohibited persons are observed: </w:t>
      </w:r>
      <w:r w:rsidRPr="00466AA3">
        <w:rPr>
          <w:rFonts w:ascii="Arial" w:hAnsi="Arial"/>
          <w:b/>
        </w:rPr>
        <w:t>signs must be displayed adjacent to every point of sale detailing the statutory restrictions on the supply of alcohol to minors and the complete prohibition on sales to intoxicated persons</w:t>
      </w:r>
    </w:p>
    <w:p w:rsidR="00466AA3" w:rsidRDefault="00466AA3" w:rsidP="00F275FE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Arial" w:hAnsi="Arial"/>
          <w:b/>
        </w:rPr>
      </w:pPr>
      <w:r w:rsidRPr="00466AA3">
        <w:rPr>
          <w:rFonts w:ascii="Arial" w:hAnsi="Arial"/>
        </w:rPr>
        <w:t>to ensure the provisions of the Act relating to the management of the premises are observed: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1. The Host Responsibility Policy must be displayed in view of the Public</w:t>
      </w:r>
    </w:p>
    <w:p w:rsidR="00466AA3" w:rsidRPr="00466AA3" w:rsidRDefault="00466AA3" w:rsidP="00466AA3">
      <w:pPr>
        <w:pStyle w:val="ListParagraph"/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 Signs must be prominently displayed detailing information regarding alternative forms of transport, taxi phone numbers and </w:t>
      </w:r>
      <w:proofErr w:type="spellStart"/>
      <w:r>
        <w:rPr>
          <w:rFonts w:ascii="Arial" w:hAnsi="Arial"/>
          <w:b/>
        </w:rPr>
        <w:t>freephone</w:t>
      </w:r>
      <w:proofErr w:type="spellEnd"/>
      <w:r>
        <w:rPr>
          <w:rFonts w:ascii="Arial" w:hAnsi="Arial"/>
          <w:b/>
        </w:rPr>
        <w:t xml:space="preserve"> available.</w:t>
      </w:r>
    </w:p>
    <w:p w:rsidR="00FC2585" w:rsidRPr="00466AA3" w:rsidRDefault="00FC2585">
      <w:pPr>
        <w:tabs>
          <w:tab w:val="left" w:pos="567"/>
        </w:tabs>
        <w:ind w:left="1440" w:hanging="1440"/>
        <w:jc w:val="both"/>
        <w:rPr>
          <w:rFonts w:ascii="Arial" w:hAnsi="Arial"/>
          <w:b/>
        </w:rPr>
      </w:pPr>
    </w:p>
    <w:p w:rsidR="00FC2585" w:rsidRDefault="00FC2585">
      <w:pPr>
        <w:tabs>
          <w:tab w:val="left" w:pos="567"/>
        </w:tabs>
        <w:jc w:val="both"/>
        <w:rPr>
          <w:rFonts w:ascii="Arial" w:hAnsi="Arial"/>
          <w:b/>
          <w:u w:val="single"/>
        </w:rPr>
      </w:pPr>
    </w:p>
    <w:p w:rsidR="00FC2585" w:rsidRPr="008450D5" w:rsidRDefault="00FC2585">
      <w:pP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DATED</w:t>
      </w:r>
      <w:r>
        <w:rPr>
          <w:rFonts w:ascii="Arial" w:hAnsi="Arial"/>
        </w:rPr>
        <w:t xml:space="preserve"> at Carterton this </w:t>
      </w:r>
      <w:r w:rsidR="00541561">
        <w:rPr>
          <w:rFonts w:ascii="Arial" w:hAnsi="Arial"/>
          <w:b/>
        </w:rPr>
        <w:t>2nd day of June 2015</w:t>
      </w:r>
    </w:p>
    <w:p w:rsidR="00FC2585" w:rsidRDefault="00FC2585">
      <w:pPr>
        <w:tabs>
          <w:tab w:val="left" w:pos="567"/>
        </w:tabs>
        <w:jc w:val="both"/>
        <w:rPr>
          <w:rFonts w:ascii="Arial" w:hAnsi="Arial"/>
        </w:rPr>
      </w:pPr>
    </w:p>
    <w:p w:rsidR="00FC2585" w:rsidRDefault="00DA74D0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  <w:noProof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585" w:rsidRDefault="00FC2585">
      <w:pPr>
        <w:tabs>
          <w:tab w:val="left" w:pos="567"/>
        </w:tabs>
        <w:jc w:val="both"/>
        <w:rPr>
          <w:rFonts w:ascii="Arial" w:hAnsi="Arial"/>
        </w:rPr>
      </w:pPr>
    </w:p>
    <w:p w:rsidR="00FC2585" w:rsidRDefault="00FC2585">
      <w:pPr>
        <w:tabs>
          <w:tab w:val="left" w:pos="567"/>
        </w:tabs>
        <w:jc w:val="both"/>
        <w:rPr>
          <w:rFonts w:ascii="Arial" w:hAnsi="Arial"/>
        </w:rPr>
      </w:pPr>
    </w:p>
    <w:p w:rsidR="00FC2585" w:rsidRDefault="00FC2585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</w:t>
      </w:r>
    </w:p>
    <w:p w:rsidR="00FC2585" w:rsidRDefault="00DA74D0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Elaine Brazendale</w:t>
      </w:r>
    </w:p>
    <w:p w:rsidR="00FC2585" w:rsidRPr="001214A9" w:rsidRDefault="00FC2585" w:rsidP="001214A9">
      <w:pPr>
        <w:tabs>
          <w:tab w:val="left" w:pos="567"/>
        </w:tabs>
        <w:jc w:val="both"/>
        <w:rPr>
          <w:rFonts w:ascii="Arial" w:hAnsi="Arial"/>
          <w:szCs w:val="22"/>
        </w:rPr>
      </w:pPr>
      <w:r w:rsidRPr="001214A9">
        <w:rPr>
          <w:rFonts w:ascii="Arial" w:hAnsi="Arial"/>
          <w:szCs w:val="22"/>
        </w:rPr>
        <w:t>Chairperson</w:t>
      </w:r>
    </w:p>
    <w:p w:rsidR="00FC2585" w:rsidRPr="001214A9" w:rsidRDefault="00FC2585" w:rsidP="001214A9">
      <w:pPr>
        <w:tabs>
          <w:tab w:val="left" w:pos="567"/>
        </w:tabs>
        <w:jc w:val="both"/>
        <w:rPr>
          <w:szCs w:val="22"/>
        </w:rPr>
      </w:pPr>
      <w:r w:rsidRPr="001214A9">
        <w:rPr>
          <w:rFonts w:ascii="Arial" w:hAnsi="Arial"/>
          <w:b/>
          <w:szCs w:val="22"/>
        </w:rPr>
        <w:t>Carterton District Licensing Committee</w:t>
      </w:r>
      <w:bookmarkStart w:id="0" w:name="_GoBack"/>
      <w:bookmarkEnd w:id="0"/>
    </w:p>
    <w:sectPr w:rsidR="00FC2585" w:rsidRPr="001214A9" w:rsidSect="00DA3469">
      <w:headerReference w:type="default" r:id="rId9"/>
      <w:headerReference w:type="first" r:id="rId10"/>
      <w:pgSz w:w="11907" w:h="16834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F5" w:rsidRDefault="00D31BF5">
      <w:r>
        <w:separator/>
      </w:r>
    </w:p>
  </w:endnote>
  <w:endnote w:type="continuationSeparator" w:id="0">
    <w:p w:rsidR="00D31BF5" w:rsidRDefault="00D3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F5" w:rsidRDefault="00D31BF5">
      <w:r>
        <w:separator/>
      </w:r>
    </w:p>
  </w:footnote>
  <w:footnote w:type="continuationSeparator" w:id="0">
    <w:p w:rsidR="00D31BF5" w:rsidRDefault="00D31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85" w:rsidRDefault="005075C0">
    <w:pPr>
      <w:pStyle w:val="Header"/>
      <w:jc w:val="center"/>
      <w:rPr>
        <w:rFonts w:ascii="Arial" w:hAnsi="Arial"/>
      </w:rPr>
    </w:pPr>
    <w:r>
      <w:rPr>
        <w:rFonts w:ascii="Arial" w:hAnsi="Arial"/>
      </w:rPr>
      <w:fldChar w:fldCharType="begin"/>
    </w:r>
    <w:r w:rsidR="00FC2585">
      <w:rPr>
        <w:rFonts w:ascii="Arial" w:hAnsi="Arial"/>
      </w:rPr>
      <w:instrText>page \* arabic</w:instrText>
    </w:r>
    <w:r>
      <w:rPr>
        <w:rFonts w:ascii="Arial" w:hAnsi="Arial"/>
      </w:rPr>
      <w:fldChar w:fldCharType="separate"/>
    </w:r>
    <w:r w:rsidR="00541561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85" w:rsidRPr="00C53E51" w:rsidRDefault="00FC2585" w:rsidP="005E781D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F275FE">
      <w:rPr>
        <w:rFonts w:ascii="Arial" w:hAnsi="Arial"/>
        <w:sz w:val="16"/>
        <w:szCs w:val="16"/>
      </w:rPr>
      <w:t>ONO062</w:t>
    </w:r>
  </w:p>
  <w:p w:rsidR="00FC2585" w:rsidRPr="005E781D" w:rsidRDefault="00FC2585" w:rsidP="005E781D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BF"/>
    <w:multiLevelType w:val="singleLevel"/>
    <w:tmpl w:val="203C0900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8793FB8"/>
    <w:multiLevelType w:val="singleLevel"/>
    <w:tmpl w:val="6C8EE5CA"/>
    <w:lvl w:ilvl="0">
      <w:start w:val="2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">
    <w:nsid w:val="623965DD"/>
    <w:multiLevelType w:val="hybridMultilevel"/>
    <w:tmpl w:val="33D85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67211"/>
    <w:multiLevelType w:val="singleLevel"/>
    <w:tmpl w:val="87BA806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</w:abstractNum>
  <w:abstractNum w:abstractNumId="4">
    <w:nsid w:val="7EF55AC5"/>
    <w:multiLevelType w:val="singleLevel"/>
    <w:tmpl w:val="04A22FBC"/>
    <w:lvl w:ilvl="0">
      <w:start w:val="3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F81"/>
    <w:rsid w:val="00031671"/>
    <w:rsid w:val="000E2AF9"/>
    <w:rsid w:val="001214A9"/>
    <w:rsid w:val="00183A65"/>
    <w:rsid w:val="001D2C41"/>
    <w:rsid w:val="00277BF0"/>
    <w:rsid w:val="00284D92"/>
    <w:rsid w:val="002D6E71"/>
    <w:rsid w:val="002F03D2"/>
    <w:rsid w:val="00300461"/>
    <w:rsid w:val="003228D6"/>
    <w:rsid w:val="00357ED2"/>
    <w:rsid w:val="003B0286"/>
    <w:rsid w:val="00466AA3"/>
    <w:rsid w:val="00477418"/>
    <w:rsid w:val="005075C0"/>
    <w:rsid w:val="00541561"/>
    <w:rsid w:val="005558C9"/>
    <w:rsid w:val="005E781D"/>
    <w:rsid w:val="0060536C"/>
    <w:rsid w:val="00637C33"/>
    <w:rsid w:val="00645408"/>
    <w:rsid w:val="00670CE6"/>
    <w:rsid w:val="00685978"/>
    <w:rsid w:val="008450D5"/>
    <w:rsid w:val="00847658"/>
    <w:rsid w:val="00864829"/>
    <w:rsid w:val="008C4265"/>
    <w:rsid w:val="0092798D"/>
    <w:rsid w:val="009F7FE3"/>
    <w:rsid w:val="00AD4B4D"/>
    <w:rsid w:val="00AF42B5"/>
    <w:rsid w:val="00C133D8"/>
    <w:rsid w:val="00C53E51"/>
    <w:rsid w:val="00C73917"/>
    <w:rsid w:val="00CB2269"/>
    <w:rsid w:val="00CB6F81"/>
    <w:rsid w:val="00CB7C2F"/>
    <w:rsid w:val="00CF0E2C"/>
    <w:rsid w:val="00D25A4F"/>
    <w:rsid w:val="00D31BF5"/>
    <w:rsid w:val="00D6600C"/>
    <w:rsid w:val="00DA3469"/>
    <w:rsid w:val="00DA74D0"/>
    <w:rsid w:val="00ED1169"/>
    <w:rsid w:val="00F13725"/>
    <w:rsid w:val="00F147FB"/>
    <w:rsid w:val="00F22C65"/>
    <w:rsid w:val="00F26298"/>
    <w:rsid w:val="00F275FE"/>
    <w:rsid w:val="00F761AB"/>
    <w:rsid w:val="00FA652F"/>
    <w:rsid w:val="00FB6EC7"/>
    <w:rsid w:val="00FC2585"/>
    <w:rsid w:val="00FD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3469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469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469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DA3469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DA3469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DA3469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DA3469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DA3469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DA3469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DA3469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7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7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47F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47F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7F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47F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47F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147F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147FB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DA3469"/>
    <w:pPr>
      <w:ind w:left="720"/>
    </w:pPr>
  </w:style>
  <w:style w:type="paragraph" w:styleId="Header">
    <w:name w:val="header"/>
    <w:basedOn w:val="Normal"/>
    <w:link w:val="HeaderChar"/>
    <w:uiPriority w:val="99"/>
    <w:rsid w:val="00DA346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A3469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DA346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A34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A3469"/>
    <w:pPr>
      <w:tabs>
        <w:tab w:val="left" w:pos="567"/>
      </w:tabs>
      <w:ind w:left="570"/>
      <w:jc w:val="both"/>
    </w:pPr>
    <w:rPr>
      <w:rFonts w:ascii="Arial" w:hAnsi="Arial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A3469"/>
    <w:pPr>
      <w:tabs>
        <w:tab w:val="left" w:pos="567"/>
      </w:tabs>
      <w:ind w:left="57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47FB"/>
    <w:rPr>
      <w:rFonts w:ascii="Book Antiqua" w:hAnsi="Book Antiqu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A3469"/>
    <w:pPr>
      <w:tabs>
        <w:tab w:val="left" w:pos="567"/>
      </w:tabs>
      <w:ind w:left="567" w:hanging="567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147FB"/>
    <w:rPr>
      <w:rFonts w:ascii="Book Antiqua" w:hAnsi="Book Antiqua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121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14A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7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\AppData\Local\Microsoft\Windows\Temporary%20Internet%20Files\Content.Outlook\9E0O28WH\on%20licence%20renewal%20decis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 licence renewal decision template.dotm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LLAdec6 (general – on)</vt:lpstr>
    </vt:vector>
  </TitlesOfParts>
  <Company>HP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LLAdec6 (general – on)</dc:title>
  <dc:subject>Liquor Licensing Authority</dc:subject>
  <dc:creator>Brazendale</dc:creator>
  <cp:lastModifiedBy>Admin</cp:lastModifiedBy>
  <cp:revision>2</cp:revision>
  <cp:lastPrinted>2014-04-22T19:00:00Z</cp:lastPrinted>
  <dcterms:created xsi:type="dcterms:W3CDTF">2015-06-02T03:35:00Z</dcterms:created>
  <dcterms:modified xsi:type="dcterms:W3CDTF">2015-06-02T03:35:00Z</dcterms:modified>
</cp:coreProperties>
</file>