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B04" w:rsidRPr="00351073" w:rsidRDefault="005C0B04">
      <w:pPr>
        <w:rPr>
          <w:rFonts w:ascii="Calibri" w:hAnsi="Calibri"/>
          <w:sz w:val="24"/>
          <w:szCs w:val="24"/>
        </w:rPr>
      </w:pPr>
    </w:p>
    <w:p w:rsidR="00C34815" w:rsidRPr="00351073" w:rsidRDefault="000A0E39">
      <w:pPr>
        <w:rPr>
          <w:rFonts w:ascii="Calibri" w:hAnsi="Calibri"/>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left:0;text-align:left;margin-left:197.7pt;margin-top:11.2pt;width:112.75pt;height:112.75pt;z-index:5">
            <v:imagedata r:id="rId9" o:title="CDC Logo colour 24mm"/>
          </v:shape>
        </w:pict>
      </w:r>
    </w:p>
    <w:p w:rsidR="00C34815" w:rsidRPr="00351073" w:rsidRDefault="000A0E39" w:rsidP="0004458A">
      <w:pPr>
        <w:ind w:right="-1134"/>
        <w:rPr>
          <w:rFonts w:ascii="Calibri" w:hAnsi="Calibri"/>
          <w:sz w:val="24"/>
          <w:szCs w:val="24"/>
        </w:rPr>
        <w:sectPr w:rsidR="00C34815" w:rsidRPr="00351073" w:rsidSect="00543B86">
          <w:pgSz w:w="11907" w:h="16839" w:code="9"/>
          <w:pgMar w:top="992" w:right="1134" w:bottom="567" w:left="1134" w:header="720" w:footer="720" w:gutter="0"/>
          <w:cols w:space="720"/>
        </w:sectPr>
      </w:pPr>
      <w:r>
        <w:rPr>
          <w:noProof/>
        </w:rPr>
        <w:pict>
          <v:shape id="Picture 1" o:spid="_x0000_s1079" type="#_x0000_t75" alt="nn,b,b,b,nbb" style="position:absolute;left:0;text-align:left;margin-left:-65.9pt;margin-top:212.65pt;width:734.5pt;height:551.9pt;z-index:3;visibility:visible">
            <v:imagedata r:id="rId10" o:title="nn,b,b,b,nbb"/>
          </v:shape>
        </w:pict>
      </w:r>
      <w:r>
        <w:rPr>
          <w:noProof/>
          <w:lang w:eastAsia="en-NZ"/>
        </w:rPr>
        <w:pict>
          <v:shapetype id="_x0000_t202" coordsize="21600,21600" o:spt="202" path="m,l,21600r21600,l21600,xe">
            <v:stroke joinstyle="miter"/>
            <v:path gradientshapeok="t" o:connecttype="rect"/>
          </v:shapetype>
          <v:shape id="_x0000_s1080" type="#_x0000_t202" style="position:absolute;left:0;text-align:left;margin-left:15.25pt;margin-top:160.7pt;width:472.8pt;height:184.8pt;z-index:4" stroked="f">
            <v:textbox>
              <w:txbxContent>
                <w:p w:rsidR="0083446E" w:rsidRPr="00D727AD" w:rsidRDefault="0083446E" w:rsidP="00810971">
                  <w:pPr>
                    <w:jc w:val="center"/>
                    <w:rPr>
                      <w:rFonts w:ascii="Calibri" w:hAnsi="Calibri"/>
                      <w:b/>
                      <w:sz w:val="52"/>
                      <w:szCs w:val="52"/>
                    </w:rPr>
                  </w:pPr>
                  <w:r w:rsidRPr="00D727AD">
                    <w:rPr>
                      <w:rFonts w:ascii="Calibri" w:hAnsi="Calibri"/>
                      <w:b/>
                      <w:sz w:val="52"/>
                      <w:szCs w:val="52"/>
                    </w:rPr>
                    <w:t xml:space="preserve">Asset Management Plan – </w:t>
                  </w:r>
                </w:p>
                <w:p w:rsidR="0083446E" w:rsidRPr="00D727AD" w:rsidRDefault="0083446E" w:rsidP="00810971">
                  <w:pPr>
                    <w:jc w:val="center"/>
                    <w:rPr>
                      <w:rFonts w:ascii="Calibri" w:hAnsi="Calibri"/>
                      <w:b/>
                      <w:sz w:val="52"/>
                      <w:szCs w:val="52"/>
                    </w:rPr>
                  </w:pPr>
                  <w:r w:rsidRPr="00D727AD">
                    <w:rPr>
                      <w:rFonts w:ascii="Calibri" w:hAnsi="Calibri"/>
                      <w:b/>
                      <w:sz w:val="52"/>
                      <w:szCs w:val="52"/>
                    </w:rPr>
                    <w:t xml:space="preserve">Municipal </w:t>
                  </w:r>
                  <w:r>
                    <w:rPr>
                      <w:rFonts w:ascii="Calibri" w:hAnsi="Calibri"/>
                      <w:b/>
                      <w:sz w:val="52"/>
                      <w:szCs w:val="52"/>
                    </w:rPr>
                    <w:t>Stormwater System</w:t>
                  </w:r>
                </w:p>
                <w:p w:rsidR="0083446E" w:rsidRPr="00D727AD" w:rsidRDefault="0083446E" w:rsidP="00810971">
                  <w:pPr>
                    <w:jc w:val="center"/>
                    <w:rPr>
                      <w:rFonts w:ascii="Calibri" w:hAnsi="Calibri"/>
                      <w:b/>
                      <w:sz w:val="52"/>
                      <w:szCs w:val="52"/>
                    </w:rPr>
                  </w:pPr>
                </w:p>
                <w:p w:rsidR="0083446E" w:rsidRPr="00D727AD" w:rsidRDefault="0083446E" w:rsidP="00810971">
                  <w:pPr>
                    <w:jc w:val="center"/>
                    <w:rPr>
                      <w:rFonts w:ascii="Calibri" w:hAnsi="Calibri"/>
                      <w:b/>
                      <w:sz w:val="52"/>
                      <w:szCs w:val="52"/>
                    </w:rPr>
                  </w:pPr>
                  <w:r>
                    <w:rPr>
                      <w:rFonts w:ascii="Calibri" w:hAnsi="Calibri"/>
                      <w:b/>
                      <w:sz w:val="52"/>
                      <w:szCs w:val="52"/>
                    </w:rPr>
                    <w:t>March</w:t>
                  </w:r>
                  <w:r w:rsidRPr="00D727AD">
                    <w:rPr>
                      <w:rFonts w:ascii="Calibri" w:hAnsi="Calibri"/>
                      <w:b/>
                      <w:sz w:val="52"/>
                      <w:szCs w:val="52"/>
                    </w:rPr>
                    <w:t xml:space="preserve"> 201</w:t>
                  </w:r>
                  <w:r>
                    <w:rPr>
                      <w:rFonts w:ascii="Calibri" w:hAnsi="Calibri"/>
                      <w:b/>
                      <w:sz w:val="52"/>
                      <w:szCs w:val="52"/>
                    </w:rPr>
                    <w:t>5</w:t>
                  </w:r>
                  <w:r w:rsidRPr="00D727AD">
                    <w:rPr>
                      <w:rFonts w:ascii="Calibri" w:hAnsi="Calibri"/>
                      <w:b/>
                      <w:sz w:val="52"/>
                      <w:szCs w:val="52"/>
                    </w:rPr>
                    <w:t xml:space="preserve"> </w:t>
                  </w:r>
                </w:p>
              </w:txbxContent>
            </v:textbox>
          </v:shape>
        </w:pict>
      </w:r>
    </w:p>
    <w:p w:rsidR="00C34815" w:rsidRPr="00351073" w:rsidRDefault="00C34815">
      <w:pPr>
        <w:jc w:val="center"/>
        <w:rPr>
          <w:rFonts w:ascii="Calibri" w:hAnsi="Calibri"/>
          <w:sz w:val="24"/>
          <w:szCs w:val="24"/>
        </w:rPr>
      </w:pPr>
      <w:r w:rsidRPr="00351073">
        <w:rPr>
          <w:rFonts w:ascii="Calibri" w:hAnsi="Calibri"/>
          <w:b/>
          <w:sz w:val="24"/>
          <w:szCs w:val="24"/>
        </w:rPr>
        <w:lastRenderedPageBreak/>
        <w:t>Contents</w:t>
      </w:r>
    </w:p>
    <w:p w:rsidR="00FB6896" w:rsidRDefault="00C4340F">
      <w:pPr>
        <w:pStyle w:val="TOC2"/>
        <w:rPr>
          <w:rFonts w:asciiTheme="minorHAnsi" w:eastAsiaTheme="minorEastAsia" w:hAnsiTheme="minorHAnsi" w:cstheme="minorBidi"/>
          <w:szCs w:val="22"/>
          <w:lang w:val="en-GB" w:eastAsia="en-GB"/>
        </w:rPr>
      </w:pPr>
      <w:r w:rsidRPr="00351073">
        <w:rPr>
          <w:rFonts w:ascii="Calibri" w:hAnsi="Calibri"/>
          <w:sz w:val="24"/>
          <w:szCs w:val="24"/>
        </w:rPr>
        <w:fldChar w:fldCharType="begin"/>
      </w:r>
      <w:r w:rsidR="008C48A0" w:rsidRPr="00351073">
        <w:rPr>
          <w:rFonts w:ascii="Calibri" w:hAnsi="Calibri"/>
          <w:sz w:val="24"/>
          <w:szCs w:val="24"/>
        </w:rPr>
        <w:instrText xml:space="preserve"> TOC \o "1-2" </w:instrText>
      </w:r>
      <w:r w:rsidRPr="00351073">
        <w:rPr>
          <w:rFonts w:ascii="Calibri" w:hAnsi="Calibri"/>
          <w:sz w:val="24"/>
          <w:szCs w:val="24"/>
        </w:rPr>
        <w:fldChar w:fldCharType="separate"/>
      </w:r>
      <w:r w:rsidR="00FB6896">
        <w:t>Quality assurance information</w:t>
      </w:r>
      <w:r w:rsidR="00FB6896">
        <w:tab/>
      </w:r>
      <w:r w:rsidR="00FB6896">
        <w:fldChar w:fldCharType="begin"/>
      </w:r>
      <w:r w:rsidR="00FB6896">
        <w:instrText xml:space="preserve"> PAGEREF _Toc414477811 \h </w:instrText>
      </w:r>
      <w:r w:rsidR="00FB6896">
        <w:fldChar w:fldCharType="separate"/>
      </w:r>
      <w:r w:rsidR="00FB6896">
        <w:t>3</w:t>
      </w:r>
      <w:r w:rsidR="00FB6896">
        <w:fldChar w:fldCharType="end"/>
      </w:r>
    </w:p>
    <w:p w:rsidR="00FB6896" w:rsidRDefault="00FB6896">
      <w:pPr>
        <w:pStyle w:val="TOC1"/>
        <w:rPr>
          <w:rFonts w:asciiTheme="minorHAnsi" w:eastAsiaTheme="minorEastAsia" w:hAnsiTheme="minorHAnsi" w:cstheme="minorBidi"/>
          <w:b w:val="0"/>
          <w:szCs w:val="22"/>
          <w:lang w:val="en-GB" w:eastAsia="en-GB"/>
        </w:rPr>
      </w:pPr>
      <w:r>
        <w:t>1</w:t>
      </w:r>
      <w:r>
        <w:rPr>
          <w:rFonts w:asciiTheme="minorHAnsi" w:eastAsiaTheme="minorEastAsia" w:hAnsiTheme="minorHAnsi" w:cstheme="minorBidi"/>
          <w:b w:val="0"/>
          <w:szCs w:val="22"/>
          <w:lang w:val="en-GB" w:eastAsia="en-GB"/>
        </w:rPr>
        <w:tab/>
      </w:r>
      <w:r>
        <w:t>Introduction</w:t>
      </w:r>
      <w:r>
        <w:tab/>
      </w:r>
      <w:r>
        <w:fldChar w:fldCharType="begin"/>
      </w:r>
      <w:r>
        <w:instrText xml:space="preserve"> PAGEREF _Toc414477812 \h </w:instrText>
      </w:r>
      <w:r>
        <w:fldChar w:fldCharType="separate"/>
      </w:r>
      <w:r>
        <w:t>4</w:t>
      </w:r>
      <w:r>
        <w:fldChar w:fldCharType="end"/>
      </w:r>
    </w:p>
    <w:p w:rsidR="00FB6896" w:rsidRDefault="00FB6896">
      <w:pPr>
        <w:pStyle w:val="TOC2"/>
        <w:rPr>
          <w:rFonts w:asciiTheme="minorHAnsi" w:eastAsiaTheme="minorEastAsia" w:hAnsiTheme="minorHAnsi" w:cstheme="minorBidi"/>
          <w:szCs w:val="22"/>
          <w:lang w:val="en-GB" w:eastAsia="en-GB"/>
        </w:rPr>
      </w:pPr>
      <w:r>
        <w:t>1.1</w:t>
      </w:r>
      <w:r>
        <w:rPr>
          <w:rFonts w:asciiTheme="minorHAnsi" w:eastAsiaTheme="minorEastAsia" w:hAnsiTheme="minorHAnsi" w:cstheme="minorBidi"/>
          <w:szCs w:val="22"/>
          <w:lang w:val="en-GB" w:eastAsia="en-GB"/>
        </w:rPr>
        <w:tab/>
      </w:r>
      <w:r>
        <w:t>Plan format</w:t>
      </w:r>
      <w:r>
        <w:tab/>
      </w:r>
      <w:r>
        <w:fldChar w:fldCharType="begin"/>
      </w:r>
      <w:r>
        <w:instrText xml:space="preserve"> PAGEREF _Toc414477813 \h </w:instrText>
      </w:r>
      <w:r>
        <w:fldChar w:fldCharType="separate"/>
      </w:r>
      <w:r>
        <w:t>4</w:t>
      </w:r>
      <w:r>
        <w:fldChar w:fldCharType="end"/>
      </w:r>
    </w:p>
    <w:p w:rsidR="00FB6896" w:rsidRDefault="00FB6896">
      <w:pPr>
        <w:pStyle w:val="TOC2"/>
        <w:rPr>
          <w:rFonts w:asciiTheme="minorHAnsi" w:eastAsiaTheme="minorEastAsia" w:hAnsiTheme="minorHAnsi" w:cstheme="minorBidi"/>
          <w:szCs w:val="22"/>
          <w:lang w:val="en-GB" w:eastAsia="en-GB"/>
        </w:rPr>
      </w:pPr>
      <w:r>
        <w:t>1.2</w:t>
      </w:r>
      <w:r>
        <w:rPr>
          <w:rFonts w:asciiTheme="minorHAnsi" w:eastAsiaTheme="minorEastAsia" w:hAnsiTheme="minorHAnsi" w:cstheme="minorBidi"/>
          <w:szCs w:val="22"/>
          <w:lang w:val="en-GB" w:eastAsia="en-GB"/>
        </w:rPr>
        <w:tab/>
      </w:r>
      <w:r>
        <w:t>Statutory obligations</w:t>
      </w:r>
      <w:r>
        <w:tab/>
      </w:r>
      <w:r>
        <w:fldChar w:fldCharType="begin"/>
      </w:r>
      <w:r>
        <w:instrText xml:space="preserve"> PAGEREF _Toc414477814 \h </w:instrText>
      </w:r>
      <w:r>
        <w:fldChar w:fldCharType="separate"/>
      </w:r>
      <w:r>
        <w:t>6</w:t>
      </w:r>
      <w:r>
        <w:fldChar w:fldCharType="end"/>
      </w:r>
    </w:p>
    <w:p w:rsidR="00FB6896" w:rsidRDefault="00FB6896">
      <w:pPr>
        <w:pStyle w:val="TOC2"/>
        <w:rPr>
          <w:rFonts w:asciiTheme="minorHAnsi" w:eastAsiaTheme="minorEastAsia" w:hAnsiTheme="minorHAnsi" w:cstheme="minorBidi"/>
          <w:szCs w:val="22"/>
          <w:lang w:val="en-GB" w:eastAsia="en-GB"/>
        </w:rPr>
      </w:pPr>
      <w:r>
        <w:t>1.3</w:t>
      </w:r>
      <w:r>
        <w:rPr>
          <w:rFonts w:asciiTheme="minorHAnsi" w:eastAsiaTheme="minorEastAsia" w:hAnsiTheme="minorHAnsi" w:cstheme="minorBidi"/>
          <w:szCs w:val="22"/>
          <w:lang w:val="en-GB" w:eastAsia="en-GB"/>
        </w:rPr>
        <w:tab/>
      </w:r>
      <w:r>
        <w:t>Corporate Goals</w:t>
      </w:r>
      <w:r>
        <w:tab/>
      </w:r>
      <w:r>
        <w:fldChar w:fldCharType="begin"/>
      </w:r>
      <w:r>
        <w:instrText xml:space="preserve"> PAGEREF _Toc414477815 \h </w:instrText>
      </w:r>
      <w:r>
        <w:fldChar w:fldCharType="separate"/>
      </w:r>
      <w:r>
        <w:t>6</w:t>
      </w:r>
      <w:r>
        <w:fldChar w:fldCharType="end"/>
      </w:r>
    </w:p>
    <w:p w:rsidR="00FB6896" w:rsidRDefault="00FB6896">
      <w:pPr>
        <w:pStyle w:val="TOC2"/>
        <w:rPr>
          <w:rFonts w:asciiTheme="minorHAnsi" w:eastAsiaTheme="minorEastAsia" w:hAnsiTheme="minorHAnsi" w:cstheme="minorBidi"/>
          <w:szCs w:val="22"/>
          <w:lang w:val="en-GB" w:eastAsia="en-GB"/>
        </w:rPr>
      </w:pPr>
      <w:r>
        <w:t>1.4</w:t>
      </w:r>
      <w:r>
        <w:rPr>
          <w:rFonts w:asciiTheme="minorHAnsi" w:eastAsiaTheme="minorEastAsia" w:hAnsiTheme="minorHAnsi" w:cstheme="minorBidi"/>
          <w:szCs w:val="22"/>
          <w:lang w:val="en-GB" w:eastAsia="en-GB"/>
        </w:rPr>
        <w:tab/>
      </w:r>
      <w:r>
        <w:t>Description of Assets</w:t>
      </w:r>
      <w:r>
        <w:tab/>
      </w:r>
      <w:r>
        <w:fldChar w:fldCharType="begin"/>
      </w:r>
      <w:r>
        <w:instrText xml:space="preserve"> PAGEREF _Toc414477816 \h </w:instrText>
      </w:r>
      <w:r>
        <w:fldChar w:fldCharType="separate"/>
      </w:r>
      <w:r>
        <w:t>7</w:t>
      </w:r>
      <w:r>
        <w:fldChar w:fldCharType="end"/>
      </w:r>
    </w:p>
    <w:p w:rsidR="00FB6896" w:rsidRDefault="00FB6896">
      <w:pPr>
        <w:pStyle w:val="TOC1"/>
        <w:rPr>
          <w:rFonts w:asciiTheme="minorHAnsi" w:eastAsiaTheme="minorEastAsia" w:hAnsiTheme="minorHAnsi" w:cstheme="minorBidi"/>
          <w:b w:val="0"/>
          <w:szCs w:val="22"/>
          <w:lang w:val="en-GB" w:eastAsia="en-GB"/>
        </w:rPr>
      </w:pPr>
      <w:r>
        <w:t>2</w:t>
      </w:r>
      <w:r>
        <w:rPr>
          <w:rFonts w:asciiTheme="minorHAnsi" w:eastAsiaTheme="minorEastAsia" w:hAnsiTheme="minorHAnsi" w:cstheme="minorBidi"/>
          <w:b w:val="0"/>
          <w:szCs w:val="22"/>
          <w:lang w:val="en-GB" w:eastAsia="en-GB"/>
        </w:rPr>
        <w:tab/>
      </w:r>
      <w:r>
        <w:t>Strategic environment</w:t>
      </w:r>
      <w:r>
        <w:tab/>
      </w:r>
      <w:r>
        <w:fldChar w:fldCharType="begin"/>
      </w:r>
      <w:r>
        <w:instrText xml:space="preserve"> PAGEREF _Toc414477817 \h </w:instrText>
      </w:r>
      <w:r>
        <w:fldChar w:fldCharType="separate"/>
      </w:r>
      <w:r>
        <w:t>10</w:t>
      </w:r>
      <w:r>
        <w:fldChar w:fldCharType="end"/>
      </w:r>
    </w:p>
    <w:p w:rsidR="00FB6896" w:rsidRDefault="00FB6896">
      <w:pPr>
        <w:pStyle w:val="TOC2"/>
        <w:rPr>
          <w:rFonts w:asciiTheme="minorHAnsi" w:eastAsiaTheme="minorEastAsia" w:hAnsiTheme="minorHAnsi" w:cstheme="minorBidi"/>
          <w:szCs w:val="22"/>
          <w:lang w:val="en-GB" w:eastAsia="en-GB"/>
        </w:rPr>
      </w:pPr>
      <w:r>
        <w:t>2.1</w:t>
      </w:r>
      <w:r>
        <w:rPr>
          <w:rFonts w:asciiTheme="minorHAnsi" w:eastAsiaTheme="minorEastAsia" w:hAnsiTheme="minorHAnsi" w:cstheme="minorBidi"/>
          <w:szCs w:val="22"/>
          <w:lang w:val="en-GB" w:eastAsia="en-GB"/>
        </w:rPr>
        <w:tab/>
      </w:r>
      <w:r>
        <w:t>Council’s Vision</w:t>
      </w:r>
      <w:r>
        <w:tab/>
      </w:r>
      <w:r>
        <w:fldChar w:fldCharType="begin"/>
      </w:r>
      <w:r>
        <w:instrText xml:space="preserve"> PAGEREF _Toc414477818 \h </w:instrText>
      </w:r>
      <w:r>
        <w:fldChar w:fldCharType="separate"/>
      </w:r>
      <w:r>
        <w:t>10</w:t>
      </w:r>
      <w:r>
        <w:fldChar w:fldCharType="end"/>
      </w:r>
    </w:p>
    <w:p w:rsidR="00FB6896" w:rsidRDefault="00FB6896">
      <w:pPr>
        <w:pStyle w:val="TOC2"/>
        <w:rPr>
          <w:rFonts w:asciiTheme="minorHAnsi" w:eastAsiaTheme="minorEastAsia" w:hAnsiTheme="minorHAnsi" w:cstheme="minorBidi"/>
          <w:szCs w:val="22"/>
          <w:lang w:val="en-GB" w:eastAsia="en-GB"/>
        </w:rPr>
      </w:pPr>
      <w:r>
        <w:t>2.2</w:t>
      </w:r>
      <w:r>
        <w:rPr>
          <w:rFonts w:asciiTheme="minorHAnsi" w:eastAsiaTheme="minorEastAsia" w:hAnsiTheme="minorHAnsi" w:cstheme="minorBidi"/>
          <w:szCs w:val="22"/>
          <w:lang w:val="en-GB" w:eastAsia="en-GB"/>
        </w:rPr>
        <w:tab/>
      </w:r>
      <w:r>
        <w:t>Statutory Requirements</w:t>
      </w:r>
      <w:r>
        <w:tab/>
      </w:r>
      <w:r>
        <w:fldChar w:fldCharType="begin"/>
      </w:r>
      <w:r>
        <w:instrText xml:space="preserve"> PAGEREF _Toc414477819 \h </w:instrText>
      </w:r>
      <w:r>
        <w:fldChar w:fldCharType="separate"/>
      </w:r>
      <w:r>
        <w:t>10</w:t>
      </w:r>
      <w:r>
        <w:fldChar w:fldCharType="end"/>
      </w:r>
    </w:p>
    <w:p w:rsidR="00FB6896" w:rsidRDefault="00FB6896">
      <w:pPr>
        <w:pStyle w:val="TOC2"/>
        <w:rPr>
          <w:rFonts w:asciiTheme="minorHAnsi" w:eastAsiaTheme="minorEastAsia" w:hAnsiTheme="minorHAnsi" w:cstheme="minorBidi"/>
          <w:szCs w:val="22"/>
          <w:lang w:val="en-GB" w:eastAsia="en-GB"/>
        </w:rPr>
      </w:pPr>
      <w:r>
        <w:t>2.3</w:t>
      </w:r>
      <w:r>
        <w:rPr>
          <w:rFonts w:asciiTheme="minorHAnsi" w:eastAsiaTheme="minorEastAsia" w:hAnsiTheme="minorHAnsi" w:cstheme="minorBidi"/>
          <w:szCs w:val="22"/>
          <w:lang w:val="en-GB" w:eastAsia="en-GB"/>
        </w:rPr>
        <w:tab/>
      </w:r>
      <w:r>
        <w:t>Asset Management strategy and policy</w:t>
      </w:r>
      <w:r>
        <w:tab/>
      </w:r>
      <w:r>
        <w:fldChar w:fldCharType="begin"/>
      </w:r>
      <w:r>
        <w:instrText xml:space="preserve"> PAGEREF _Toc414477820 \h </w:instrText>
      </w:r>
      <w:r>
        <w:fldChar w:fldCharType="separate"/>
      </w:r>
      <w:r>
        <w:t>11</w:t>
      </w:r>
      <w:r>
        <w:fldChar w:fldCharType="end"/>
      </w:r>
    </w:p>
    <w:p w:rsidR="00FB6896" w:rsidRDefault="00FB6896">
      <w:pPr>
        <w:pStyle w:val="TOC2"/>
        <w:rPr>
          <w:rFonts w:asciiTheme="minorHAnsi" w:eastAsiaTheme="minorEastAsia" w:hAnsiTheme="minorHAnsi" w:cstheme="minorBidi"/>
          <w:szCs w:val="22"/>
          <w:lang w:val="en-GB" w:eastAsia="en-GB"/>
        </w:rPr>
      </w:pPr>
      <w:r>
        <w:t>2.4</w:t>
      </w:r>
      <w:r>
        <w:rPr>
          <w:rFonts w:asciiTheme="minorHAnsi" w:eastAsiaTheme="minorEastAsia" w:hAnsiTheme="minorHAnsi" w:cstheme="minorBidi"/>
          <w:szCs w:val="22"/>
          <w:lang w:val="en-GB" w:eastAsia="en-GB"/>
        </w:rPr>
        <w:tab/>
      </w:r>
      <w:r>
        <w:t>Specific Strategic Direction</w:t>
      </w:r>
      <w:r>
        <w:tab/>
      </w:r>
      <w:r>
        <w:fldChar w:fldCharType="begin"/>
      </w:r>
      <w:r>
        <w:instrText xml:space="preserve"> PAGEREF _Toc414477821 \h </w:instrText>
      </w:r>
      <w:r>
        <w:fldChar w:fldCharType="separate"/>
      </w:r>
      <w:r>
        <w:t>13</w:t>
      </w:r>
      <w:r>
        <w:fldChar w:fldCharType="end"/>
      </w:r>
    </w:p>
    <w:p w:rsidR="00FB6896" w:rsidRDefault="00FB6896">
      <w:pPr>
        <w:pStyle w:val="TOC1"/>
        <w:rPr>
          <w:rFonts w:asciiTheme="minorHAnsi" w:eastAsiaTheme="minorEastAsia" w:hAnsiTheme="minorHAnsi" w:cstheme="minorBidi"/>
          <w:b w:val="0"/>
          <w:szCs w:val="22"/>
          <w:lang w:val="en-GB" w:eastAsia="en-GB"/>
        </w:rPr>
      </w:pPr>
      <w:r>
        <w:t>3</w:t>
      </w:r>
      <w:r>
        <w:rPr>
          <w:rFonts w:asciiTheme="minorHAnsi" w:eastAsiaTheme="minorEastAsia" w:hAnsiTheme="minorHAnsi" w:cstheme="minorBidi"/>
          <w:b w:val="0"/>
          <w:szCs w:val="22"/>
          <w:lang w:val="en-GB" w:eastAsia="en-GB"/>
        </w:rPr>
        <w:tab/>
      </w:r>
      <w:r>
        <w:t>Levels of service</w:t>
      </w:r>
      <w:r>
        <w:tab/>
      </w:r>
      <w:r>
        <w:fldChar w:fldCharType="begin"/>
      </w:r>
      <w:r>
        <w:instrText xml:space="preserve"> PAGEREF _Toc414477822 \h </w:instrText>
      </w:r>
      <w:r>
        <w:fldChar w:fldCharType="separate"/>
      </w:r>
      <w:r>
        <w:t>13</w:t>
      </w:r>
      <w:r>
        <w:fldChar w:fldCharType="end"/>
      </w:r>
    </w:p>
    <w:p w:rsidR="00FB6896" w:rsidRDefault="00FB6896">
      <w:pPr>
        <w:pStyle w:val="TOC2"/>
        <w:rPr>
          <w:rFonts w:asciiTheme="minorHAnsi" w:eastAsiaTheme="minorEastAsia" w:hAnsiTheme="minorHAnsi" w:cstheme="minorBidi"/>
          <w:szCs w:val="22"/>
          <w:lang w:val="en-GB" w:eastAsia="en-GB"/>
        </w:rPr>
      </w:pPr>
      <w:r>
        <w:t>3.1</w:t>
      </w:r>
      <w:r>
        <w:rPr>
          <w:rFonts w:asciiTheme="minorHAnsi" w:eastAsiaTheme="minorEastAsia" w:hAnsiTheme="minorHAnsi" w:cstheme="minorBidi"/>
          <w:szCs w:val="22"/>
          <w:lang w:val="en-GB" w:eastAsia="en-GB"/>
        </w:rPr>
        <w:tab/>
      </w:r>
      <w:r>
        <w:t>User Consultation and Survey</w:t>
      </w:r>
      <w:r>
        <w:tab/>
      </w:r>
      <w:r>
        <w:fldChar w:fldCharType="begin"/>
      </w:r>
      <w:r>
        <w:instrText xml:space="preserve"> PAGEREF _Toc414477823 \h </w:instrText>
      </w:r>
      <w:r>
        <w:fldChar w:fldCharType="separate"/>
      </w:r>
      <w:r>
        <w:t>14</w:t>
      </w:r>
      <w:r>
        <w:fldChar w:fldCharType="end"/>
      </w:r>
    </w:p>
    <w:p w:rsidR="00FB6896" w:rsidRDefault="00FB6896">
      <w:pPr>
        <w:pStyle w:val="TOC2"/>
        <w:rPr>
          <w:rFonts w:asciiTheme="minorHAnsi" w:eastAsiaTheme="minorEastAsia" w:hAnsiTheme="minorHAnsi" w:cstheme="minorBidi"/>
          <w:szCs w:val="22"/>
          <w:lang w:val="en-GB" w:eastAsia="en-GB"/>
        </w:rPr>
      </w:pPr>
      <w:r>
        <w:t>3.2</w:t>
      </w:r>
      <w:r>
        <w:rPr>
          <w:rFonts w:asciiTheme="minorHAnsi" w:eastAsiaTheme="minorEastAsia" w:hAnsiTheme="minorHAnsi" w:cstheme="minorBidi"/>
          <w:szCs w:val="22"/>
          <w:lang w:val="en-GB" w:eastAsia="en-GB"/>
        </w:rPr>
        <w:tab/>
      </w:r>
      <w:r>
        <w:t>Target Levels of Service</w:t>
      </w:r>
      <w:r>
        <w:tab/>
      </w:r>
      <w:r>
        <w:fldChar w:fldCharType="begin"/>
      </w:r>
      <w:r>
        <w:instrText xml:space="preserve"> PAGEREF _Toc414477824 \h </w:instrText>
      </w:r>
      <w:r>
        <w:fldChar w:fldCharType="separate"/>
      </w:r>
      <w:r>
        <w:t>14</w:t>
      </w:r>
      <w:r>
        <w:fldChar w:fldCharType="end"/>
      </w:r>
    </w:p>
    <w:p w:rsidR="00FB6896" w:rsidRDefault="00FB6896">
      <w:pPr>
        <w:pStyle w:val="TOC2"/>
        <w:rPr>
          <w:rFonts w:asciiTheme="minorHAnsi" w:eastAsiaTheme="minorEastAsia" w:hAnsiTheme="minorHAnsi" w:cstheme="minorBidi"/>
          <w:szCs w:val="22"/>
          <w:lang w:val="en-GB" w:eastAsia="en-GB"/>
        </w:rPr>
      </w:pPr>
      <w:r>
        <w:t>3.3</w:t>
      </w:r>
      <w:r>
        <w:rPr>
          <w:rFonts w:asciiTheme="minorHAnsi" w:eastAsiaTheme="minorEastAsia" w:hAnsiTheme="minorHAnsi" w:cstheme="minorBidi"/>
          <w:szCs w:val="22"/>
          <w:lang w:val="en-GB" w:eastAsia="en-GB"/>
        </w:rPr>
        <w:tab/>
      </w:r>
      <w:r>
        <w:t>Potential changes in Levels of Service</w:t>
      </w:r>
      <w:r>
        <w:tab/>
      </w:r>
      <w:r>
        <w:fldChar w:fldCharType="begin"/>
      </w:r>
      <w:r>
        <w:instrText xml:space="preserve"> PAGEREF _Toc414477825 \h </w:instrText>
      </w:r>
      <w:r>
        <w:fldChar w:fldCharType="separate"/>
      </w:r>
      <w:r>
        <w:t>16</w:t>
      </w:r>
      <w:r>
        <w:fldChar w:fldCharType="end"/>
      </w:r>
    </w:p>
    <w:p w:rsidR="00FB6896" w:rsidRDefault="00FB6896">
      <w:pPr>
        <w:pStyle w:val="TOC1"/>
        <w:rPr>
          <w:rFonts w:asciiTheme="minorHAnsi" w:eastAsiaTheme="minorEastAsia" w:hAnsiTheme="minorHAnsi" w:cstheme="minorBidi"/>
          <w:b w:val="0"/>
          <w:szCs w:val="22"/>
          <w:lang w:val="en-GB" w:eastAsia="en-GB"/>
        </w:rPr>
      </w:pPr>
      <w:r>
        <w:t>4</w:t>
      </w:r>
      <w:r>
        <w:rPr>
          <w:rFonts w:asciiTheme="minorHAnsi" w:eastAsiaTheme="minorEastAsia" w:hAnsiTheme="minorHAnsi" w:cstheme="minorBidi"/>
          <w:b w:val="0"/>
          <w:szCs w:val="22"/>
          <w:lang w:val="en-GB" w:eastAsia="en-GB"/>
        </w:rPr>
        <w:tab/>
      </w:r>
      <w:r>
        <w:t>Growth and Demand</w:t>
      </w:r>
      <w:r>
        <w:tab/>
      </w:r>
      <w:r>
        <w:fldChar w:fldCharType="begin"/>
      </w:r>
      <w:r>
        <w:instrText xml:space="preserve"> PAGEREF _Toc414477826 \h </w:instrText>
      </w:r>
      <w:r>
        <w:fldChar w:fldCharType="separate"/>
      </w:r>
      <w:r>
        <w:t>16</w:t>
      </w:r>
      <w:r>
        <w:fldChar w:fldCharType="end"/>
      </w:r>
    </w:p>
    <w:p w:rsidR="00FB6896" w:rsidRDefault="00FB6896">
      <w:pPr>
        <w:pStyle w:val="TOC2"/>
        <w:rPr>
          <w:rFonts w:asciiTheme="minorHAnsi" w:eastAsiaTheme="minorEastAsia" w:hAnsiTheme="minorHAnsi" w:cstheme="minorBidi"/>
          <w:szCs w:val="22"/>
          <w:lang w:val="en-GB" w:eastAsia="en-GB"/>
        </w:rPr>
      </w:pPr>
      <w:r>
        <w:t>4.1</w:t>
      </w:r>
      <w:r>
        <w:rPr>
          <w:rFonts w:asciiTheme="minorHAnsi" w:eastAsiaTheme="minorEastAsia" w:hAnsiTheme="minorHAnsi" w:cstheme="minorBidi"/>
          <w:szCs w:val="22"/>
          <w:lang w:val="en-GB" w:eastAsia="en-GB"/>
        </w:rPr>
        <w:tab/>
      </w:r>
      <w:r>
        <w:t>Population Demand Growth projections</w:t>
      </w:r>
      <w:r>
        <w:tab/>
      </w:r>
      <w:r>
        <w:fldChar w:fldCharType="begin"/>
      </w:r>
      <w:r>
        <w:instrText xml:space="preserve"> PAGEREF _Toc414477827 \h </w:instrText>
      </w:r>
      <w:r>
        <w:fldChar w:fldCharType="separate"/>
      </w:r>
      <w:r>
        <w:t>16</w:t>
      </w:r>
      <w:r>
        <w:fldChar w:fldCharType="end"/>
      </w:r>
    </w:p>
    <w:p w:rsidR="00FB6896" w:rsidRDefault="00FB6896">
      <w:pPr>
        <w:pStyle w:val="TOC2"/>
        <w:rPr>
          <w:rFonts w:asciiTheme="minorHAnsi" w:eastAsiaTheme="minorEastAsia" w:hAnsiTheme="minorHAnsi" w:cstheme="minorBidi"/>
          <w:szCs w:val="22"/>
          <w:lang w:val="en-GB" w:eastAsia="en-GB"/>
        </w:rPr>
      </w:pPr>
      <w:r>
        <w:t>4.2</w:t>
      </w:r>
      <w:r>
        <w:rPr>
          <w:rFonts w:asciiTheme="minorHAnsi" w:eastAsiaTheme="minorEastAsia" w:hAnsiTheme="minorHAnsi" w:cstheme="minorBidi"/>
          <w:szCs w:val="22"/>
          <w:lang w:val="en-GB" w:eastAsia="en-GB"/>
        </w:rPr>
        <w:tab/>
      </w:r>
      <w:r>
        <w:t>Demand basis</w:t>
      </w:r>
      <w:r>
        <w:tab/>
      </w:r>
      <w:r>
        <w:fldChar w:fldCharType="begin"/>
      </w:r>
      <w:r>
        <w:instrText xml:space="preserve"> PAGEREF _Toc414477828 \h </w:instrText>
      </w:r>
      <w:r>
        <w:fldChar w:fldCharType="separate"/>
      </w:r>
      <w:r>
        <w:t>17</w:t>
      </w:r>
      <w:r>
        <w:fldChar w:fldCharType="end"/>
      </w:r>
    </w:p>
    <w:p w:rsidR="00FB6896" w:rsidRDefault="00FB6896">
      <w:pPr>
        <w:pStyle w:val="TOC1"/>
        <w:rPr>
          <w:rFonts w:asciiTheme="minorHAnsi" w:eastAsiaTheme="minorEastAsia" w:hAnsiTheme="minorHAnsi" w:cstheme="minorBidi"/>
          <w:b w:val="0"/>
          <w:szCs w:val="22"/>
          <w:lang w:val="en-GB" w:eastAsia="en-GB"/>
        </w:rPr>
      </w:pPr>
      <w:r>
        <w:t>5</w:t>
      </w:r>
      <w:r>
        <w:rPr>
          <w:rFonts w:asciiTheme="minorHAnsi" w:eastAsiaTheme="minorEastAsia" w:hAnsiTheme="minorHAnsi" w:cstheme="minorBidi"/>
          <w:b w:val="0"/>
          <w:szCs w:val="22"/>
          <w:lang w:val="en-GB" w:eastAsia="en-GB"/>
        </w:rPr>
        <w:tab/>
      </w:r>
      <w:r>
        <w:t>Risk Assessment</w:t>
      </w:r>
      <w:r>
        <w:tab/>
      </w:r>
      <w:r>
        <w:fldChar w:fldCharType="begin"/>
      </w:r>
      <w:r>
        <w:instrText xml:space="preserve"> PAGEREF _Toc414477829 \h </w:instrText>
      </w:r>
      <w:r>
        <w:fldChar w:fldCharType="separate"/>
      </w:r>
      <w:r>
        <w:t>18</w:t>
      </w:r>
      <w:r>
        <w:fldChar w:fldCharType="end"/>
      </w:r>
    </w:p>
    <w:p w:rsidR="00FB6896" w:rsidRDefault="00FB6896">
      <w:pPr>
        <w:pStyle w:val="TOC2"/>
        <w:rPr>
          <w:rFonts w:asciiTheme="minorHAnsi" w:eastAsiaTheme="minorEastAsia" w:hAnsiTheme="minorHAnsi" w:cstheme="minorBidi"/>
          <w:szCs w:val="22"/>
          <w:lang w:val="en-GB" w:eastAsia="en-GB"/>
        </w:rPr>
      </w:pPr>
      <w:r>
        <w:t>5.1</w:t>
      </w:r>
      <w:r>
        <w:rPr>
          <w:rFonts w:asciiTheme="minorHAnsi" w:eastAsiaTheme="minorEastAsia" w:hAnsiTheme="minorHAnsi" w:cstheme="minorBidi"/>
          <w:szCs w:val="22"/>
          <w:lang w:val="en-GB" w:eastAsia="en-GB"/>
        </w:rPr>
        <w:tab/>
      </w:r>
      <w:r>
        <w:t>Risk  type</w:t>
      </w:r>
      <w:r>
        <w:tab/>
      </w:r>
      <w:r>
        <w:fldChar w:fldCharType="begin"/>
      </w:r>
      <w:r>
        <w:instrText xml:space="preserve"> PAGEREF _Toc414477830 \h </w:instrText>
      </w:r>
      <w:r>
        <w:fldChar w:fldCharType="separate"/>
      </w:r>
      <w:r>
        <w:t>18</w:t>
      </w:r>
      <w:r>
        <w:fldChar w:fldCharType="end"/>
      </w:r>
    </w:p>
    <w:p w:rsidR="00FB6896" w:rsidRDefault="00FB6896">
      <w:pPr>
        <w:pStyle w:val="TOC2"/>
        <w:rPr>
          <w:rFonts w:asciiTheme="minorHAnsi" w:eastAsiaTheme="minorEastAsia" w:hAnsiTheme="minorHAnsi" w:cstheme="minorBidi"/>
          <w:szCs w:val="22"/>
          <w:lang w:val="en-GB" w:eastAsia="en-GB"/>
        </w:rPr>
      </w:pPr>
      <w:r>
        <w:t>5.2</w:t>
      </w:r>
      <w:r>
        <w:rPr>
          <w:rFonts w:asciiTheme="minorHAnsi" w:eastAsiaTheme="minorEastAsia" w:hAnsiTheme="minorHAnsi" w:cstheme="minorBidi"/>
          <w:szCs w:val="22"/>
          <w:lang w:val="en-GB" w:eastAsia="en-GB"/>
        </w:rPr>
        <w:tab/>
      </w:r>
      <w:r>
        <w:t>Risks to reduction of level of service</w:t>
      </w:r>
      <w:r>
        <w:tab/>
      </w:r>
      <w:r>
        <w:fldChar w:fldCharType="begin"/>
      </w:r>
      <w:r>
        <w:instrText xml:space="preserve"> PAGEREF _Toc414477831 \h </w:instrText>
      </w:r>
      <w:r>
        <w:fldChar w:fldCharType="separate"/>
      </w:r>
      <w:r>
        <w:t>18</w:t>
      </w:r>
      <w:r>
        <w:fldChar w:fldCharType="end"/>
      </w:r>
    </w:p>
    <w:p w:rsidR="00FB6896" w:rsidRDefault="00FB6896">
      <w:pPr>
        <w:pStyle w:val="TOC2"/>
        <w:rPr>
          <w:rFonts w:asciiTheme="minorHAnsi" w:eastAsiaTheme="minorEastAsia" w:hAnsiTheme="minorHAnsi" w:cstheme="minorBidi"/>
          <w:szCs w:val="22"/>
          <w:lang w:val="en-GB" w:eastAsia="en-GB"/>
        </w:rPr>
      </w:pPr>
      <w:r>
        <w:t>5.3</w:t>
      </w:r>
      <w:r>
        <w:rPr>
          <w:rFonts w:asciiTheme="minorHAnsi" w:eastAsiaTheme="minorEastAsia" w:hAnsiTheme="minorHAnsi" w:cstheme="minorBidi"/>
          <w:szCs w:val="22"/>
          <w:lang w:val="en-GB" w:eastAsia="en-GB"/>
        </w:rPr>
        <w:tab/>
      </w:r>
      <w:r>
        <w:t>Statutory, financial, and management risk</w:t>
      </w:r>
      <w:r>
        <w:tab/>
      </w:r>
      <w:r>
        <w:fldChar w:fldCharType="begin"/>
      </w:r>
      <w:r>
        <w:instrText xml:space="preserve"> PAGEREF _Toc414477832 \h </w:instrText>
      </w:r>
      <w:r>
        <w:fldChar w:fldCharType="separate"/>
      </w:r>
      <w:r>
        <w:t>19</w:t>
      </w:r>
      <w:r>
        <w:fldChar w:fldCharType="end"/>
      </w:r>
    </w:p>
    <w:p w:rsidR="00FB6896" w:rsidRDefault="00FB6896">
      <w:pPr>
        <w:pStyle w:val="TOC2"/>
        <w:rPr>
          <w:rFonts w:asciiTheme="minorHAnsi" w:eastAsiaTheme="minorEastAsia" w:hAnsiTheme="minorHAnsi" w:cstheme="minorBidi"/>
          <w:szCs w:val="22"/>
          <w:lang w:val="en-GB" w:eastAsia="en-GB"/>
        </w:rPr>
      </w:pPr>
      <w:r>
        <w:t>5.4</w:t>
      </w:r>
      <w:r>
        <w:rPr>
          <w:rFonts w:asciiTheme="minorHAnsi" w:eastAsiaTheme="minorEastAsia" w:hAnsiTheme="minorHAnsi" w:cstheme="minorBidi"/>
          <w:szCs w:val="22"/>
          <w:lang w:val="en-GB" w:eastAsia="en-GB"/>
        </w:rPr>
        <w:tab/>
      </w:r>
      <w:r>
        <w:t>Level of service risk mitigation actions</w:t>
      </w:r>
      <w:r>
        <w:tab/>
      </w:r>
      <w:r>
        <w:fldChar w:fldCharType="begin"/>
      </w:r>
      <w:r>
        <w:instrText xml:space="preserve"> PAGEREF _Toc414477833 \h </w:instrText>
      </w:r>
      <w:r>
        <w:fldChar w:fldCharType="separate"/>
      </w:r>
      <w:r>
        <w:t>21</w:t>
      </w:r>
      <w:r>
        <w:fldChar w:fldCharType="end"/>
      </w:r>
    </w:p>
    <w:p w:rsidR="00FB6896" w:rsidRDefault="00FB6896">
      <w:pPr>
        <w:pStyle w:val="TOC1"/>
        <w:rPr>
          <w:rFonts w:asciiTheme="minorHAnsi" w:eastAsiaTheme="minorEastAsia" w:hAnsiTheme="minorHAnsi" w:cstheme="minorBidi"/>
          <w:b w:val="0"/>
          <w:szCs w:val="22"/>
          <w:lang w:val="en-GB" w:eastAsia="en-GB"/>
        </w:rPr>
      </w:pPr>
      <w:r>
        <w:t>6</w:t>
      </w:r>
      <w:r>
        <w:rPr>
          <w:rFonts w:asciiTheme="minorHAnsi" w:eastAsiaTheme="minorEastAsia" w:hAnsiTheme="minorHAnsi" w:cstheme="minorBidi"/>
          <w:b w:val="0"/>
          <w:szCs w:val="22"/>
          <w:lang w:val="en-GB" w:eastAsia="en-GB"/>
        </w:rPr>
        <w:tab/>
      </w:r>
      <w:r>
        <w:t>Life cycle management</w:t>
      </w:r>
      <w:r>
        <w:tab/>
      </w:r>
      <w:r>
        <w:fldChar w:fldCharType="begin"/>
      </w:r>
      <w:r>
        <w:instrText xml:space="preserve"> PAGEREF _Toc414477834 \h </w:instrText>
      </w:r>
      <w:r>
        <w:fldChar w:fldCharType="separate"/>
      </w:r>
      <w:r>
        <w:t>21</w:t>
      </w:r>
      <w:r>
        <w:fldChar w:fldCharType="end"/>
      </w:r>
    </w:p>
    <w:p w:rsidR="00FB6896" w:rsidRDefault="00FB6896">
      <w:pPr>
        <w:pStyle w:val="TOC2"/>
        <w:rPr>
          <w:rFonts w:asciiTheme="minorHAnsi" w:eastAsiaTheme="minorEastAsia" w:hAnsiTheme="minorHAnsi" w:cstheme="minorBidi"/>
          <w:szCs w:val="22"/>
          <w:lang w:val="en-GB" w:eastAsia="en-GB"/>
        </w:rPr>
      </w:pPr>
      <w:r>
        <w:t>6.1</w:t>
      </w:r>
      <w:r>
        <w:rPr>
          <w:rFonts w:asciiTheme="minorHAnsi" w:eastAsiaTheme="minorEastAsia" w:hAnsiTheme="minorHAnsi" w:cstheme="minorBidi"/>
          <w:szCs w:val="22"/>
          <w:lang w:val="en-GB" w:eastAsia="en-GB"/>
        </w:rPr>
        <w:tab/>
      </w:r>
      <w:r>
        <w:t>Operation and Maintenance (O&amp;M)</w:t>
      </w:r>
      <w:r>
        <w:tab/>
      </w:r>
      <w:r>
        <w:fldChar w:fldCharType="begin"/>
      </w:r>
      <w:r>
        <w:instrText xml:space="preserve"> PAGEREF _Toc414477835 \h </w:instrText>
      </w:r>
      <w:r>
        <w:fldChar w:fldCharType="separate"/>
      </w:r>
      <w:r>
        <w:t>22</w:t>
      </w:r>
      <w:r>
        <w:fldChar w:fldCharType="end"/>
      </w:r>
    </w:p>
    <w:p w:rsidR="00FB6896" w:rsidRDefault="00FB6896">
      <w:pPr>
        <w:pStyle w:val="TOC2"/>
        <w:rPr>
          <w:rFonts w:asciiTheme="minorHAnsi" w:eastAsiaTheme="minorEastAsia" w:hAnsiTheme="minorHAnsi" w:cstheme="minorBidi"/>
          <w:szCs w:val="22"/>
          <w:lang w:val="en-GB" w:eastAsia="en-GB"/>
        </w:rPr>
      </w:pPr>
      <w:r>
        <w:t>6.2</w:t>
      </w:r>
      <w:r>
        <w:rPr>
          <w:rFonts w:asciiTheme="minorHAnsi" w:eastAsiaTheme="minorEastAsia" w:hAnsiTheme="minorHAnsi" w:cstheme="minorBidi"/>
          <w:szCs w:val="22"/>
          <w:lang w:val="en-GB" w:eastAsia="en-GB"/>
        </w:rPr>
        <w:tab/>
      </w:r>
      <w:r>
        <w:t>Asset Renewal</w:t>
      </w:r>
      <w:r>
        <w:tab/>
      </w:r>
      <w:r>
        <w:fldChar w:fldCharType="begin"/>
      </w:r>
      <w:r>
        <w:instrText xml:space="preserve"> PAGEREF _Toc414477836 \h </w:instrText>
      </w:r>
      <w:r>
        <w:fldChar w:fldCharType="separate"/>
      </w:r>
      <w:r>
        <w:t>22</w:t>
      </w:r>
      <w:r>
        <w:fldChar w:fldCharType="end"/>
      </w:r>
    </w:p>
    <w:p w:rsidR="00FB6896" w:rsidRDefault="00FB6896">
      <w:pPr>
        <w:pStyle w:val="TOC2"/>
        <w:rPr>
          <w:rFonts w:asciiTheme="minorHAnsi" w:eastAsiaTheme="minorEastAsia" w:hAnsiTheme="minorHAnsi" w:cstheme="minorBidi"/>
          <w:szCs w:val="22"/>
          <w:lang w:val="en-GB" w:eastAsia="en-GB"/>
        </w:rPr>
      </w:pPr>
      <w:r>
        <w:t>6.3</w:t>
      </w:r>
      <w:r>
        <w:rPr>
          <w:rFonts w:asciiTheme="minorHAnsi" w:eastAsiaTheme="minorEastAsia" w:hAnsiTheme="minorHAnsi" w:cstheme="minorBidi"/>
          <w:szCs w:val="22"/>
          <w:lang w:val="en-GB" w:eastAsia="en-GB"/>
        </w:rPr>
        <w:tab/>
      </w:r>
      <w:r>
        <w:t>Asset Development</w:t>
      </w:r>
      <w:r>
        <w:tab/>
      </w:r>
      <w:r>
        <w:fldChar w:fldCharType="begin"/>
      </w:r>
      <w:r>
        <w:instrText xml:space="preserve"> PAGEREF _Toc414477837 \h </w:instrText>
      </w:r>
      <w:r>
        <w:fldChar w:fldCharType="separate"/>
      </w:r>
      <w:r>
        <w:t>23</w:t>
      </w:r>
      <w:r>
        <w:fldChar w:fldCharType="end"/>
      </w:r>
    </w:p>
    <w:p w:rsidR="00FB6896" w:rsidRDefault="00FB6896">
      <w:pPr>
        <w:pStyle w:val="TOC2"/>
        <w:rPr>
          <w:rFonts w:asciiTheme="minorHAnsi" w:eastAsiaTheme="minorEastAsia" w:hAnsiTheme="minorHAnsi" w:cstheme="minorBidi"/>
          <w:szCs w:val="22"/>
          <w:lang w:val="en-GB" w:eastAsia="en-GB"/>
        </w:rPr>
      </w:pPr>
      <w:r>
        <w:t>6.4</w:t>
      </w:r>
      <w:r>
        <w:rPr>
          <w:rFonts w:asciiTheme="minorHAnsi" w:eastAsiaTheme="minorEastAsia" w:hAnsiTheme="minorHAnsi" w:cstheme="minorBidi"/>
          <w:szCs w:val="22"/>
          <w:lang w:val="en-GB" w:eastAsia="en-GB"/>
        </w:rPr>
        <w:tab/>
      </w:r>
      <w:r>
        <w:t>Description of asset management assumptions</w:t>
      </w:r>
      <w:r>
        <w:tab/>
      </w:r>
      <w:r>
        <w:fldChar w:fldCharType="begin"/>
      </w:r>
      <w:r>
        <w:instrText xml:space="preserve"> PAGEREF _Toc414477838 \h </w:instrText>
      </w:r>
      <w:r>
        <w:fldChar w:fldCharType="separate"/>
      </w:r>
      <w:r>
        <w:t>23</w:t>
      </w:r>
      <w:r>
        <w:fldChar w:fldCharType="end"/>
      </w:r>
    </w:p>
    <w:p w:rsidR="00FB6896" w:rsidRDefault="00FB6896">
      <w:pPr>
        <w:pStyle w:val="TOC2"/>
        <w:rPr>
          <w:rFonts w:asciiTheme="minorHAnsi" w:eastAsiaTheme="minorEastAsia" w:hAnsiTheme="minorHAnsi" w:cstheme="minorBidi"/>
          <w:szCs w:val="22"/>
          <w:lang w:val="en-GB" w:eastAsia="en-GB"/>
        </w:rPr>
      </w:pPr>
      <w:r>
        <w:t>6.5</w:t>
      </w:r>
      <w:r>
        <w:rPr>
          <w:rFonts w:asciiTheme="minorHAnsi" w:eastAsiaTheme="minorEastAsia" w:hAnsiTheme="minorHAnsi" w:cstheme="minorBidi"/>
          <w:szCs w:val="22"/>
          <w:lang w:val="en-GB" w:eastAsia="en-GB"/>
        </w:rPr>
        <w:tab/>
      </w:r>
      <w:r>
        <w:t>Renewal Strategy</w:t>
      </w:r>
      <w:r>
        <w:tab/>
      </w:r>
      <w:r>
        <w:fldChar w:fldCharType="begin"/>
      </w:r>
      <w:r>
        <w:instrText xml:space="preserve"> PAGEREF _Toc414477839 \h </w:instrText>
      </w:r>
      <w:r>
        <w:fldChar w:fldCharType="separate"/>
      </w:r>
      <w:r>
        <w:t>24</w:t>
      </w:r>
      <w:r>
        <w:fldChar w:fldCharType="end"/>
      </w:r>
    </w:p>
    <w:p w:rsidR="00FB6896" w:rsidRDefault="00FB6896">
      <w:pPr>
        <w:pStyle w:val="TOC1"/>
        <w:rPr>
          <w:rFonts w:asciiTheme="minorHAnsi" w:eastAsiaTheme="minorEastAsia" w:hAnsiTheme="minorHAnsi" w:cstheme="minorBidi"/>
          <w:b w:val="0"/>
          <w:szCs w:val="22"/>
          <w:lang w:val="en-GB" w:eastAsia="en-GB"/>
        </w:rPr>
      </w:pPr>
      <w:r>
        <w:t>7</w:t>
      </w:r>
      <w:r>
        <w:rPr>
          <w:rFonts w:asciiTheme="minorHAnsi" w:eastAsiaTheme="minorEastAsia" w:hAnsiTheme="minorHAnsi" w:cstheme="minorBidi"/>
          <w:b w:val="0"/>
          <w:szCs w:val="22"/>
          <w:lang w:val="en-GB" w:eastAsia="en-GB"/>
        </w:rPr>
        <w:tab/>
      </w:r>
      <w:r>
        <w:t>Financial Information</w:t>
      </w:r>
      <w:r>
        <w:tab/>
      </w:r>
      <w:r>
        <w:fldChar w:fldCharType="begin"/>
      </w:r>
      <w:r>
        <w:instrText xml:space="preserve"> PAGEREF _Toc414477840 \h </w:instrText>
      </w:r>
      <w:r>
        <w:fldChar w:fldCharType="separate"/>
      </w:r>
      <w:r>
        <w:t>25</w:t>
      </w:r>
      <w:r>
        <w:fldChar w:fldCharType="end"/>
      </w:r>
    </w:p>
    <w:p w:rsidR="00FB6896" w:rsidRDefault="00FB6896">
      <w:pPr>
        <w:pStyle w:val="TOC2"/>
        <w:rPr>
          <w:rFonts w:asciiTheme="minorHAnsi" w:eastAsiaTheme="minorEastAsia" w:hAnsiTheme="minorHAnsi" w:cstheme="minorBidi"/>
          <w:szCs w:val="22"/>
          <w:lang w:val="en-GB" w:eastAsia="en-GB"/>
        </w:rPr>
      </w:pPr>
      <w:r>
        <w:t>7.1</w:t>
      </w:r>
      <w:r>
        <w:rPr>
          <w:rFonts w:asciiTheme="minorHAnsi" w:eastAsiaTheme="minorEastAsia" w:hAnsiTheme="minorHAnsi" w:cstheme="minorBidi"/>
          <w:szCs w:val="22"/>
          <w:lang w:val="en-GB" w:eastAsia="en-GB"/>
        </w:rPr>
        <w:tab/>
      </w:r>
      <w:r>
        <w:t>Summary of asset value</w:t>
      </w:r>
      <w:r>
        <w:tab/>
      </w:r>
      <w:r>
        <w:fldChar w:fldCharType="begin"/>
      </w:r>
      <w:r>
        <w:instrText xml:space="preserve"> PAGEREF _Toc414477841 \h </w:instrText>
      </w:r>
      <w:r>
        <w:fldChar w:fldCharType="separate"/>
      </w:r>
      <w:r>
        <w:t>25</w:t>
      </w:r>
      <w:r>
        <w:fldChar w:fldCharType="end"/>
      </w:r>
    </w:p>
    <w:p w:rsidR="00FB6896" w:rsidRDefault="00FB6896">
      <w:pPr>
        <w:pStyle w:val="TOC2"/>
        <w:rPr>
          <w:rFonts w:asciiTheme="minorHAnsi" w:eastAsiaTheme="minorEastAsia" w:hAnsiTheme="minorHAnsi" w:cstheme="minorBidi"/>
          <w:szCs w:val="22"/>
          <w:lang w:val="en-GB" w:eastAsia="en-GB"/>
        </w:rPr>
      </w:pPr>
      <w:r>
        <w:t>7.2</w:t>
      </w:r>
      <w:r>
        <w:rPr>
          <w:rFonts w:asciiTheme="minorHAnsi" w:eastAsiaTheme="minorEastAsia" w:hAnsiTheme="minorHAnsi" w:cstheme="minorBidi"/>
          <w:szCs w:val="22"/>
          <w:lang w:val="en-GB" w:eastAsia="en-GB"/>
        </w:rPr>
        <w:tab/>
      </w:r>
      <w:r>
        <w:t>Financial Forecast</w:t>
      </w:r>
      <w:r>
        <w:tab/>
      </w:r>
      <w:r>
        <w:fldChar w:fldCharType="begin"/>
      </w:r>
      <w:r>
        <w:instrText xml:space="preserve"> PAGEREF _Toc414477842 \h </w:instrText>
      </w:r>
      <w:r>
        <w:fldChar w:fldCharType="separate"/>
      </w:r>
      <w:r>
        <w:t>26</w:t>
      </w:r>
      <w:r>
        <w:fldChar w:fldCharType="end"/>
      </w:r>
    </w:p>
    <w:p w:rsidR="00FB6896" w:rsidRDefault="00FB6896">
      <w:pPr>
        <w:pStyle w:val="TOC2"/>
        <w:rPr>
          <w:rFonts w:asciiTheme="minorHAnsi" w:eastAsiaTheme="minorEastAsia" w:hAnsiTheme="minorHAnsi" w:cstheme="minorBidi"/>
          <w:szCs w:val="22"/>
          <w:lang w:val="en-GB" w:eastAsia="en-GB"/>
        </w:rPr>
      </w:pPr>
      <w:r>
        <w:t>7.3</w:t>
      </w:r>
      <w:r>
        <w:rPr>
          <w:rFonts w:asciiTheme="minorHAnsi" w:eastAsiaTheme="minorEastAsia" w:hAnsiTheme="minorHAnsi" w:cstheme="minorBidi"/>
          <w:szCs w:val="22"/>
          <w:lang w:val="en-GB" w:eastAsia="en-GB"/>
        </w:rPr>
        <w:tab/>
      </w:r>
      <w:r>
        <w:t>Programmed work</w:t>
      </w:r>
      <w:r>
        <w:tab/>
      </w:r>
      <w:r>
        <w:fldChar w:fldCharType="begin"/>
      </w:r>
      <w:r>
        <w:instrText xml:space="preserve"> PAGEREF _Toc414477843 \h </w:instrText>
      </w:r>
      <w:r>
        <w:fldChar w:fldCharType="separate"/>
      </w:r>
      <w:r>
        <w:t>26</w:t>
      </w:r>
      <w:r>
        <w:fldChar w:fldCharType="end"/>
      </w:r>
    </w:p>
    <w:p w:rsidR="00FB6896" w:rsidRDefault="00FB6896">
      <w:pPr>
        <w:pStyle w:val="TOC2"/>
        <w:rPr>
          <w:rFonts w:asciiTheme="minorHAnsi" w:eastAsiaTheme="minorEastAsia" w:hAnsiTheme="minorHAnsi" w:cstheme="minorBidi"/>
          <w:szCs w:val="22"/>
          <w:lang w:val="en-GB" w:eastAsia="en-GB"/>
        </w:rPr>
      </w:pPr>
      <w:r>
        <w:t>7.4</w:t>
      </w:r>
      <w:r>
        <w:rPr>
          <w:rFonts w:asciiTheme="minorHAnsi" w:eastAsiaTheme="minorEastAsia" w:hAnsiTheme="minorHAnsi" w:cstheme="minorBidi"/>
          <w:szCs w:val="22"/>
          <w:lang w:val="en-GB" w:eastAsia="en-GB"/>
        </w:rPr>
        <w:tab/>
      </w:r>
      <w:r>
        <w:t>Financial conclusions</w:t>
      </w:r>
      <w:r>
        <w:tab/>
      </w:r>
      <w:r>
        <w:fldChar w:fldCharType="begin"/>
      </w:r>
      <w:r>
        <w:instrText xml:space="preserve"> PAGEREF _Toc414477844 \h </w:instrText>
      </w:r>
      <w:r>
        <w:fldChar w:fldCharType="separate"/>
      </w:r>
      <w:r>
        <w:t>28</w:t>
      </w:r>
      <w:r>
        <w:fldChar w:fldCharType="end"/>
      </w:r>
    </w:p>
    <w:p w:rsidR="00FB6896" w:rsidRDefault="00FB6896">
      <w:pPr>
        <w:pStyle w:val="TOC1"/>
        <w:rPr>
          <w:rFonts w:asciiTheme="minorHAnsi" w:eastAsiaTheme="minorEastAsia" w:hAnsiTheme="minorHAnsi" w:cstheme="minorBidi"/>
          <w:b w:val="0"/>
          <w:szCs w:val="22"/>
          <w:lang w:val="en-GB" w:eastAsia="en-GB"/>
        </w:rPr>
      </w:pPr>
      <w:r>
        <w:t>8</w:t>
      </w:r>
      <w:r>
        <w:rPr>
          <w:rFonts w:asciiTheme="minorHAnsi" w:eastAsiaTheme="minorEastAsia" w:hAnsiTheme="minorHAnsi" w:cstheme="minorBidi"/>
          <w:b w:val="0"/>
          <w:szCs w:val="22"/>
          <w:lang w:val="en-GB" w:eastAsia="en-GB"/>
        </w:rPr>
        <w:tab/>
      </w:r>
      <w:r>
        <w:t>Assumptions</w:t>
      </w:r>
      <w:r>
        <w:tab/>
      </w:r>
      <w:r>
        <w:fldChar w:fldCharType="begin"/>
      </w:r>
      <w:r>
        <w:instrText xml:space="preserve"> PAGEREF _Toc414477845 \h </w:instrText>
      </w:r>
      <w:r>
        <w:fldChar w:fldCharType="separate"/>
      </w:r>
      <w:r>
        <w:t>28</w:t>
      </w:r>
      <w:r>
        <w:fldChar w:fldCharType="end"/>
      </w:r>
    </w:p>
    <w:p w:rsidR="00FB6896" w:rsidRDefault="00FB6896">
      <w:pPr>
        <w:pStyle w:val="TOC1"/>
        <w:rPr>
          <w:rFonts w:asciiTheme="minorHAnsi" w:eastAsiaTheme="minorEastAsia" w:hAnsiTheme="minorHAnsi" w:cstheme="minorBidi"/>
          <w:b w:val="0"/>
          <w:szCs w:val="22"/>
          <w:lang w:val="en-GB" w:eastAsia="en-GB"/>
        </w:rPr>
      </w:pPr>
      <w:r>
        <w:lastRenderedPageBreak/>
        <w:t>9</w:t>
      </w:r>
      <w:r>
        <w:rPr>
          <w:rFonts w:asciiTheme="minorHAnsi" w:eastAsiaTheme="minorEastAsia" w:hAnsiTheme="minorHAnsi" w:cstheme="minorBidi"/>
          <w:b w:val="0"/>
          <w:szCs w:val="22"/>
          <w:lang w:val="en-GB" w:eastAsia="en-GB"/>
        </w:rPr>
        <w:tab/>
      </w:r>
      <w:r>
        <w:t>Improvement Actions Plan</w:t>
      </w:r>
      <w:r>
        <w:tab/>
      </w:r>
      <w:r>
        <w:fldChar w:fldCharType="begin"/>
      </w:r>
      <w:r>
        <w:instrText xml:space="preserve"> PAGEREF _Toc414477846 \h </w:instrText>
      </w:r>
      <w:r>
        <w:fldChar w:fldCharType="separate"/>
      </w:r>
      <w:r>
        <w:t>31</w:t>
      </w:r>
      <w:r>
        <w:fldChar w:fldCharType="end"/>
      </w:r>
    </w:p>
    <w:p w:rsidR="00FB6896" w:rsidRDefault="00FB6896">
      <w:pPr>
        <w:pStyle w:val="TOC2"/>
        <w:rPr>
          <w:rFonts w:asciiTheme="minorHAnsi" w:eastAsiaTheme="minorEastAsia" w:hAnsiTheme="minorHAnsi" w:cstheme="minorBidi"/>
          <w:szCs w:val="22"/>
          <w:lang w:val="en-GB" w:eastAsia="en-GB"/>
        </w:rPr>
      </w:pPr>
      <w:r>
        <w:t>9.1</w:t>
      </w:r>
      <w:r>
        <w:rPr>
          <w:rFonts w:asciiTheme="minorHAnsi" w:eastAsiaTheme="minorEastAsia" w:hAnsiTheme="minorHAnsi" w:cstheme="minorBidi"/>
          <w:szCs w:val="22"/>
          <w:lang w:val="en-GB" w:eastAsia="en-GB"/>
        </w:rPr>
        <w:tab/>
      </w:r>
      <w:r>
        <w:t>Recommendations</w:t>
      </w:r>
      <w:r>
        <w:tab/>
      </w:r>
      <w:r>
        <w:fldChar w:fldCharType="begin"/>
      </w:r>
      <w:r>
        <w:instrText xml:space="preserve"> PAGEREF _Toc414477847 \h </w:instrText>
      </w:r>
      <w:r>
        <w:fldChar w:fldCharType="separate"/>
      </w:r>
      <w:r>
        <w:t>31</w:t>
      </w:r>
      <w:r>
        <w:fldChar w:fldCharType="end"/>
      </w:r>
    </w:p>
    <w:p w:rsidR="00FB6896" w:rsidRDefault="00FB6896">
      <w:pPr>
        <w:pStyle w:val="TOC1"/>
        <w:rPr>
          <w:rFonts w:asciiTheme="minorHAnsi" w:eastAsiaTheme="minorEastAsia" w:hAnsiTheme="minorHAnsi" w:cstheme="minorBidi"/>
          <w:b w:val="0"/>
          <w:szCs w:val="22"/>
          <w:lang w:val="en-GB" w:eastAsia="en-GB"/>
        </w:rPr>
      </w:pPr>
      <w:r>
        <w:t>10</w:t>
      </w:r>
      <w:r>
        <w:rPr>
          <w:rFonts w:asciiTheme="minorHAnsi" w:eastAsiaTheme="minorEastAsia" w:hAnsiTheme="minorHAnsi" w:cstheme="minorBidi"/>
          <w:b w:val="0"/>
          <w:szCs w:val="22"/>
          <w:lang w:val="en-GB" w:eastAsia="en-GB"/>
        </w:rPr>
        <w:tab/>
      </w:r>
      <w:r>
        <w:t>Appendix 1 Stormwater Resource Consent</w:t>
      </w:r>
      <w:r>
        <w:tab/>
      </w:r>
      <w:r>
        <w:fldChar w:fldCharType="begin"/>
      </w:r>
      <w:r>
        <w:instrText xml:space="preserve"> PAGEREF _Toc414477848 \h </w:instrText>
      </w:r>
      <w:r>
        <w:fldChar w:fldCharType="separate"/>
      </w:r>
      <w:r>
        <w:t>34</w:t>
      </w:r>
      <w:r>
        <w:fldChar w:fldCharType="end"/>
      </w:r>
    </w:p>
    <w:p w:rsidR="00FB6896" w:rsidRDefault="00FB6896">
      <w:pPr>
        <w:pStyle w:val="TOC1"/>
        <w:rPr>
          <w:rFonts w:asciiTheme="minorHAnsi" w:eastAsiaTheme="minorEastAsia" w:hAnsiTheme="minorHAnsi" w:cstheme="minorBidi"/>
          <w:b w:val="0"/>
          <w:szCs w:val="22"/>
          <w:lang w:val="en-GB" w:eastAsia="en-GB"/>
        </w:rPr>
      </w:pPr>
      <w:r>
        <w:t>11</w:t>
      </w:r>
      <w:r>
        <w:rPr>
          <w:rFonts w:asciiTheme="minorHAnsi" w:eastAsiaTheme="minorEastAsia" w:hAnsiTheme="minorHAnsi" w:cstheme="minorBidi"/>
          <w:b w:val="0"/>
          <w:szCs w:val="22"/>
          <w:lang w:val="en-GB" w:eastAsia="en-GB"/>
        </w:rPr>
        <w:tab/>
      </w:r>
      <w:r>
        <w:t>Appendix 2 Waikakariki Diversion Plan</w:t>
      </w:r>
      <w:r>
        <w:tab/>
      </w:r>
      <w:r>
        <w:fldChar w:fldCharType="begin"/>
      </w:r>
      <w:r>
        <w:instrText xml:space="preserve"> PAGEREF _Toc414477849 \h </w:instrText>
      </w:r>
      <w:r>
        <w:fldChar w:fldCharType="separate"/>
      </w:r>
      <w:r>
        <w:t>35</w:t>
      </w:r>
      <w:r>
        <w:fldChar w:fldCharType="end"/>
      </w:r>
    </w:p>
    <w:p w:rsidR="00C34815" w:rsidRPr="00351073" w:rsidRDefault="00C4340F" w:rsidP="001D480D">
      <w:pPr>
        <w:pStyle w:val="TableofTables"/>
        <w:rPr>
          <w:rFonts w:ascii="Calibri" w:hAnsi="Calibri"/>
          <w:sz w:val="24"/>
          <w:szCs w:val="24"/>
        </w:rPr>
      </w:pPr>
      <w:r w:rsidRPr="00351073">
        <w:rPr>
          <w:rFonts w:ascii="Calibri" w:hAnsi="Calibri"/>
          <w:noProof/>
          <w:sz w:val="24"/>
          <w:szCs w:val="24"/>
        </w:rPr>
        <w:fldChar w:fldCharType="end"/>
      </w:r>
    </w:p>
    <w:p w:rsidR="00C34815" w:rsidRDefault="00C34815">
      <w:pPr>
        <w:rPr>
          <w:rFonts w:ascii="Calibri" w:hAnsi="Calibri"/>
          <w:sz w:val="24"/>
          <w:szCs w:val="24"/>
        </w:rPr>
      </w:pPr>
    </w:p>
    <w:p w:rsidR="00FB6896" w:rsidRDefault="00C4340F">
      <w:pPr>
        <w:pStyle w:val="TableofFigures"/>
        <w:rPr>
          <w:rFonts w:asciiTheme="minorHAnsi" w:eastAsiaTheme="minorEastAsia" w:hAnsiTheme="minorHAnsi" w:cstheme="minorBidi"/>
          <w:noProof/>
          <w:szCs w:val="22"/>
          <w:lang w:val="en-GB" w:eastAsia="en-GB"/>
        </w:rPr>
      </w:pPr>
      <w:r>
        <w:rPr>
          <w:rFonts w:ascii="Calibri" w:hAnsi="Calibri"/>
          <w:sz w:val="24"/>
          <w:szCs w:val="24"/>
        </w:rPr>
        <w:fldChar w:fldCharType="begin"/>
      </w:r>
      <w:r w:rsidR="004745BC">
        <w:rPr>
          <w:rFonts w:ascii="Calibri" w:hAnsi="Calibri"/>
          <w:sz w:val="24"/>
          <w:szCs w:val="24"/>
        </w:rPr>
        <w:instrText xml:space="preserve"> TOC \h \z \c "Figure" </w:instrText>
      </w:r>
      <w:r>
        <w:rPr>
          <w:rFonts w:ascii="Calibri" w:hAnsi="Calibri"/>
          <w:sz w:val="24"/>
          <w:szCs w:val="24"/>
        </w:rPr>
        <w:fldChar w:fldCharType="separate"/>
      </w:r>
      <w:hyperlink w:anchor="_Toc414477850" w:history="1">
        <w:r w:rsidR="00FB6896" w:rsidRPr="00B30EFE">
          <w:rPr>
            <w:rStyle w:val="Hyperlink"/>
            <w:noProof/>
          </w:rPr>
          <w:t>Figure 1 Plan Format</w:t>
        </w:r>
        <w:r w:rsidR="00FB6896">
          <w:rPr>
            <w:noProof/>
            <w:webHidden/>
          </w:rPr>
          <w:tab/>
        </w:r>
        <w:r w:rsidR="00FB6896">
          <w:rPr>
            <w:noProof/>
            <w:webHidden/>
          </w:rPr>
          <w:fldChar w:fldCharType="begin"/>
        </w:r>
        <w:r w:rsidR="00FB6896">
          <w:rPr>
            <w:noProof/>
            <w:webHidden/>
          </w:rPr>
          <w:instrText xml:space="preserve"> PAGEREF _Toc414477850 \h </w:instrText>
        </w:r>
        <w:r w:rsidR="00FB6896">
          <w:rPr>
            <w:noProof/>
            <w:webHidden/>
          </w:rPr>
        </w:r>
        <w:r w:rsidR="00FB6896">
          <w:rPr>
            <w:noProof/>
            <w:webHidden/>
          </w:rPr>
          <w:fldChar w:fldCharType="separate"/>
        </w:r>
        <w:r w:rsidR="00FB6896">
          <w:rPr>
            <w:noProof/>
            <w:webHidden/>
          </w:rPr>
          <w:t>5</w:t>
        </w:r>
        <w:r w:rsidR="00FB6896">
          <w:rPr>
            <w:noProof/>
            <w:webHidden/>
          </w:rPr>
          <w:fldChar w:fldCharType="end"/>
        </w:r>
      </w:hyperlink>
    </w:p>
    <w:p w:rsidR="00FB6896" w:rsidRDefault="000A0E39">
      <w:pPr>
        <w:pStyle w:val="TableofFigures"/>
        <w:rPr>
          <w:rFonts w:asciiTheme="minorHAnsi" w:eastAsiaTheme="minorEastAsia" w:hAnsiTheme="minorHAnsi" w:cstheme="minorBidi"/>
          <w:noProof/>
          <w:szCs w:val="22"/>
          <w:lang w:val="en-GB" w:eastAsia="en-GB"/>
        </w:rPr>
      </w:pPr>
      <w:hyperlink w:anchor="_Toc414477851" w:history="1">
        <w:r w:rsidR="00FB6896" w:rsidRPr="00B30EFE">
          <w:rPr>
            <w:rStyle w:val="Hyperlink"/>
            <w:noProof/>
          </w:rPr>
          <w:t>Figure 2 Pipe material distribution</w:t>
        </w:r>
        <w:r w:rsidR="00FB6896">
          <w:rPr>
            <w:noProof/>
            <w:webHidden/>
          </w:rPr>
          <w:tab/>
        </w:r>
        <w:r w:rsidR="00FB6896">
          <w:rPr>
            <w:noProof/>
            <w:webHidden/>
          </w:rPr>
          <w:fldChar w:fldCharType="begin"/>
        </w:r>
        <w:r w:rsidR="00FB6896">
          <w:rPr>
            <w:noProof/>
            <w:webHidden/>
          </w:rPr>
          <w:instrText xml:space="preserve"> PAGEREF _Toc414477851 \h </w:instrText>
        </w:r>
        <w:r w:rsidR="00FB6896">
          <w:rPr>
            <w:noProof/>
            <w:webHidden/>
          </w:rPr>
        </w:r>
        <w:r w:rsidR="00FB6896">
          <w:rPr>
            <w:noProof/>
            <w:webHidden/>
          </w:rPr>
          <w:fldChar w:fldCharType="separate"/>
        </w:r>
        <w:r w:rsidR="00FB6896">
          <w:rPr>
            <w:noProof/>
            <w:webHidden/>
          </w:rPr>
          <w:t>7</w:t>
        </w:r>
        <w:r w:rsidR="00FB6896">
          <w:rPr>
            <w:noProof/>
            <w:webHidden/>
          </w:rPr>
          <w:fldChar w:fldCharType="end"/>
        </w:r>
      </w:hyperlink>
    </w:p>
    <w:p w:rsidR="00FB6896" w:rsidRDefault="000A0E39">
      <w:pPr>
        <w:pStyle w:val="TableofFigures"/>
        <w:rPr>
          <w:rFonts w:asciiTheme="minorHAnsi" w:eastAsiaTheme="minorEastAsia" w:hAnsiTheme="minorHAnsi" w:cstheme="minorBidi"/>
          <w:noProof/>
          <w:szCs w:val="22"/>
          <w:lang w:val="en-GB" w:eastAsia="en-GB"/>
        </w:rPr>
      </w:pPr>
      <w:hyperlink w:anchor="_Toc414477852" w:history="1">
        <w:r w:rsidR="00FB6896" w:rsidRPr="00B30EFE">
          <w:rPr>
            <w:rStyle w:val="Hyperlink"/>
            <w:noProof/>
          </w:rPr>
          <w:t>Figure 3 Concrete pipe size distribution</w:t>
        </w:r>
        <w:r w:rsidR="00FB6896">
          <w:rPr>
            <w:noProof/>
            <w:webHidden/>
          </w:rPr>
          <w:tab/>
        </w:r>
        <w:r w:rsidR="00FB6896">
          <w:rPr>
            <w:noProof/>
            <w:webHidden/>
          </w:rPr>
          <w:fldChar w:fldCharType="begin"/>
        </w:r>
        <w:r w:rsidR="00FB6896">
          <w:rPr>
            <w:noProof/>
            <w:webHidden/>
          </w:rPr>
          <w:instrText xml:space="preserve"> PAGEREF _Toc414477852 \h </w:instrText>
        </w:r>
        <w:r w:rsidR="00FB6896">
          <w:rPr>
            <w:noProof/>
            <w:webHidden/>
          </w:rPr>
        </w:r>
        <w:r w:rsidR="00FB6896">
          <w:rPr>
            <w:noProof/>
            <w:webHidden/>
          </w:rPr>
          <w:fldChar w:fldCharType="separate"/>
        </w:r>
        <w:r w:rsidR="00FB6896">
          <w:rPr>
            <w:noProof/>
            <w:webHidden/>
          </w:rPr>
          <w:t>8</w:t>
        </w:r>
        <w:r w:rsidR="00FB6896">
          <w:rPr>
            <w:noProof/>
            <w:webHidden/>
          </w:rPr>
          <w:fldChar w:fldCharType="end"/>
        </w:r>
      </w:hyperlink>
    </w:p>
    <w:p w:rsidR="00FB6896" w:rsidRDefault="000A0E39">
      <w:pPr>
        <w:pStyle w:val="TableofFigures"/>
        <w:rPr>
          <w:rFonts w:asciiTheme="minorHAnsi" w:eastAsiaTheme="minorEastAsia" w:hAnsiTheme="minorHAnsi" w:cstheme="minorBidi"/>
          <w:noProof/>
          <w:szCs w:val="22"/>
          <w:lang w:val="en-GB" w:eastAsia="en-GB"/>
        </w:rPr>
      </w:pPr>
      <w:hyperlink w:anchor="_Toc414477853" w:history="1">
        <w:r w:rsidR="00FB6896" w:rsidRPr="00B30EFE">
          <w:rPr>
            <w:rStyle w:val="Hyperlink"/>
            <w:noProof/>
          </w:rPr>
          <w:t>Figure 4 Reticulated stormwater network in Carterton</w:t>
        </w:r>
        <w:r w:rsidR="00FB6896">
          <w:rPr>
            <w:noProof/>
            <w:webHidden/>
          </w:rPr>
          <w:tab/>
        </w:r>
        <w:r w:rsidR="00FB6896">
          <w:rPr>
            <w:noProof/>
            <w:webHidden/>
          </w:rPr>
          <w:fldChar w:fldCharType="begin"/>
        </w:r>
        <w:r w:rsidR="00FB6896">
          <w:rPr>
            <w:noProof/>
            <w:webHidden/>
          </w:rPr>
          <w:instrText xml:space="preserve"> PAGEREF _Toc414477853 \h </w:instrText>
        </w:r>
        <w:r w:rsidR="00FB6896">
          <w:rPr>
            <w:noProof/>
            <w:webHidden/>
          </w:rPr>
        </w:r>
        <w:r w:rsidR="00FB6896">
          <w:rPr>
            <w:noProof/>
            <w:webHidden/>
          </w:rPr>
          <w:fldChar w:fldCharType="separate"/>
        </w:r>
        <w:r w:rsidR="00FB6896">
          <w:rPr>
            <w:noProof/>
            <w:webHidden/>
          </w:rPr>
          <w:t>9</w:t>
        </w:r>
        <w:r w:rsidR="00FB6896">
          <w:rPr>
            <w:noProof/>
            <w:webHidden/>
          </w:rPr>
          <w:fldChar w:fldCharType="end"/>
        </w:r>
      </w:hyperlink>
    </w:p>
    <w:p w:rsidR="00FB6896" w:rsidRDefault="000A0E39">
      <w:pPr>
        <w:pStyle w:val="TableofFigures"/>
        <w:rPr>
          <w:rFonts w:asciiTheme="minorHAnsi" w:eastAsiaTheme="minorEastAsia" w:hAnsiTheme="minorHAnsi" w:cstheme="minorBidi"/>
          <w:noProof/>
          <w:szCs w:val="22"/>
          <w:lang w:val="en-GB" w:eastAsia="en-GB"/>
        </w:rPr>
      </w:pPr>
      <w:hyperlink w:anchor="_Toc414477854" w:history="1">
        <w:r w:rsidR="00FB6896" w:rsidRPr="00B30EFE">
          <w:rPr>
            <w:rStyle w:val="Hyperlink"/>
            <w:noProof/>
          </w:rPr>
          <w:t>Figure 5 Population estimates for Carterton</w:t>
        </w:r>
        <w:r w:rsidR="00FB6896">
          <w:rPr>
            <w:noProof/>
            <w:webHidden/>
          </w:rPr>
          <w:tab/>
        </w:r>
        <w:r w:rsidR="00FB6896">
          <w:rPr>
            <w:noProof/>
            <w:webHidden/>
          </w:rPr>
          <w:fldChar w:fldCharType="begin"/>
        </w:r>
        <w:r w:rsidR="00FB6896">
          <w:rPr>
            <w:noProof/>
            <w:webHidden/>
          </w:rPr>
          <w:instrText xml:space="preserve"> PAGEREF _Toc414477854 \h </w:instrText>
        </w:r>
        <w:r w:rsidR="00FB6896">
          <w:rPr>
            <w:noProof/>
            <w:webHidden/>
          </w:rPr>
        </w:r>
        <w:r w:rsidR="00FB6896">
          <w:rPr>
            <w:noProof/>
            <w:webHidden/>
          </w:rPr>
          <w:fldChar w:fldCharType="separate"/>
        </w:r>
        <w:r w:rsidR="00FB6896">
          <w:rPr>
            <w:noProof/>
            <w:webHidden/>
          </w:rPr>
          <w:t>17</w:t>
        </w:r>
        <w:r w:rsidR="00FB6896">
          <w:rPr>
            <w:noProof/>
            <w:webHidden/>
          </w:rPr>
          <w:fldChar w:fldCharType="end"/>
        </w:r>
      </w:hyperlink>
    </w:p>
    <w:p w:rsidR="00FB6896" w:rsidRDefault="000A0E39">
      <w:pPr>
        <w:pStyle w:val="TableofFigures"/>
        <w:rPr>
          <w:rFonts w:asciiTheme="minorHAnsi" w:eastAsiaTheme="minorEastAsia" w:hAnsiTheme="minorHAnsi" w:cstheme="minorBidi"/>
          <w:noProof/>
          <w:szCs w:val="22"/>
          <w:lang w:val="en-GB" w:eastAsia="en-GB"/>
        </w:rPr>
      </w:pPr>
      <w:hyperlink w:anchor="_Toc414477855" w:history="1">
        <w:r w:rsidR="00FB6896" w:rsidRPr="00B30EFE">
          <w:rPr>
            <w:rStyle w:val="Hyperlink"/>
            <w:noProof/>
          </w:rPr>
          <w:t>Figure 6 Asset renewal to maintain service levels</w:t>
        </w:r>
        <w:r w:rsidR="00FB6896">
          <w:rPr>
            <w:noProof/>
            <w:webHidden/>
          </w:rPr>
          <w:tab/>
        </w:r>
        <w:r w:rsidR="00FB6896">
          <w:rPr>
            <w:noProof/>
            <w:webHidden/>
          </w:rPr>
          <w:fldChar w:fldCharType="begin"/>
        </w:r>
        <w:r w:rsidR="00FB6896">
          <w:rPr>
            <w:noProof/>
            <w:webHidden/>
          </w:rPr>
          <w:instrText xml:space="preserve"> PAGEREF _Toc414477855 \h </w:instrText>
        </w:r>
        <w:r w:rsidR="00FB6896">
          <w:rPr>
            <w:noProof/>
            <w:webHidden/>
          </w:rPr>
        </w:r>
        <w:r w:rsidR="00FB6896">
          <w:rPr>
            <w:noProof/>
            <w:webHidden/>
          </w:rPr>
          <w:fldChar w:fldCharType="separate"/>
        </w:r>
        <w:r w:rsidR="00FB6896">
          <w:rPr>
            <w:noProof/>
            <w:webHidden/>
          </w:rPr>
          <w:t>21</w:t>
        </w:r>
        <w:r w:rsidR="00FB6896">
          <w:rPr>
            <w:noProof/>
            <w:webHidden/>
          </w:rPr>
          <w:fldChar w:fldCharType="end"/>
        </w:r>
      </w:hyperlink>
    </w:p>
    <w:p w:rsidR="00FB6896" w:rsidRDefault="000A0E39">
      <w:pPr>
        <w:pStyle w:val="TableofFigures"/>
        <w:rPr>
          <w:rFonts w:asciiTheme="minorHAnsi" w:eastAsiaTheme="minorEastAsia" w:hAnsiTheme="minorHAnsi" w:cstheme="minorBidi"/>
          <w:noProof/>
          <w:szCs w:val="22"/>
          <w:lang w:val="en-GB" w:eastAsia="en-GB"/>
        </w:rPr>
      </w:pPr>
      <w:hyperlink w:anchor="_Toc414477856" w:history="1">
        <w:r w:rsidR="00FB6896" w:rsidRPr="00B30EFE">
          <w:rPr>
            <w:rStyle w:val="Hyperlink"/>
            <w:noProof/>
          </w:rPr>
          <w:t>Figure 7 Residual life distribution for reticulated pipes</w:t>
        </w:r>
        <w:r w:rsidR="00FB6896">
          <w:rPr>
            <w:noProof/>
            <w:webHidden/>
          </w:rPr>
          <w:tab/>
        </w:r>
        <w:r w:rsidR="00FB6896">
          <w:rPr>
            <w:noProof/>
            <w:webHidden/>
          </w:rPr>
          <w:fldChar w:fldCharType="begin"/>
        </w:r>
        <w:r w:rsidR="00FB6896">
          <w:rPr>
            <w:noProof/>
            <w:webHidden/>
          </w:rPr>
          <w:instrText xml:space="preserve"> PAGEREF _Toc414477856 \h </w:instrText>
        </w:r>
        <w:r w:rsidR="00FB6896">
          <w:rPr>
            <w:noProof/>
            <w:webHidden/>
          </w:rPr>
        </w:r>
        <w:r w:rsidR="00FB6896">
          <w:rPr>
            <w:noProof/>
            <w:webHidden/>
          </w:rPr>
          <w:fldChar w:fldCharType="separate"/>
        </w:r>
        <w:r w:rsidR="00FB6896">
          <w:rPr>
            <w:noProof/>
            <w:webHidden/>
          </w:rPr>
          <w:t>22</w:t>
        </w:r>
        <w:r w:rsidR="00FB6896">
          <w:rPr>
            <w:noProof/>
            <w:webHidden/>
          </w:rPr>
          <w:fldChar w:fldCharType="end"/>
        </w:r>
      </w:hyperlink>
    </w:p>
    <w:p w:rsidR="006B6F63" w:rsidRPr="00351073" w:rsidRDefault="00C4340F">
      <w:pPr>
        <w:rPr>
          <w:rFonts w:ascii="Calibri" w:hAnsi="Calibri"/>
          <w:sz w:val="24"/>
          <w:szCs w:val="24"/>
        </w:rPr>
        <w:sectPr w:rsidR="006B6F63" w:rsidRPr="00351073" w:rsidSect="00543B86">
          <w:headerReference w:type="even" r:id="rId11"/>
          <w:headerReference w:type="default" r:id="rId12"/>
          <w:footerReference w:type="default" r:id="rId13"/>
          <w:headerReference w:type="first" r:id="rId14"/>
          <w:pgSz w:w="11907" w:h="16839" w:code="9"/>
          <w:pgMar w:top="1871" w:right="1134" w:bottom="1701" w:left="1134" w:header="1134" w:footer="284" w:gutter="0"/>
          <w:pgNumType w:fmt="lowerRoman" w:start="1"/>
          <w:cols w:space="720"/>
        </w:sectPr>
      </w:pPr>
      <w:r>
        <w:rPr>
          <w:rFonts w:ascii="Calibri" w:hAnsi="Calibri"/>
          <w:sz w:val="24"/>
          <w:szCs w:val="24"/>
        </w:rPr>
        <w:fldChar w:fldCharType="end"/>
      </w:r>
    </w:p>
    <w:p w:rsidR="006B6F63" w:rsidRDefault="006B6F63" w:rsidP="006B6F63">
      <w:pPr>
        <w:pStyle w:val="Heading1"/>
        <w:numPr>
          <w:ilvl w:val="0"/>
          <w:numId w:val="0"/>
        </w:numPr>
        <w:rPr>
          <w:rFonts w:ascii="Calibri" w:hAnsi="Calibri"/>
          <w:sz w:val="24"/>
          <w:szCs w:val="24"/>
        </w:rPr>
      </w:pPr>
    </w:p>
    <w:p w:rsidR="00A22462" w:rsidRDefault="00A22462" w:rsidP="001C4763">
      <w:pPr>
        <w:pStyle w:val="Heading2"/>
        <w:numPr>
          <w:ilvl w:val="0"/>
          <w:numId w:val="0"/>
        </w:numPr>
      </w:pPr>
      <w:bookmarkStart w:id="1" w:name="_Toc414477811"/>
      <w:r>
        <w:t>Quality assurance information</w:t>
      </w:r>
      <w:bookmarkEnd w:id="1"/>
    </w:p>
    <w:tbl>
      <w:tblPr>
        <w:tblpPr w:leftFromText="180" w:rightFromText="180" w:vertAnchor="page" w:horzAnchor="margin" w:tblpY="31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3508"/>
        <w:gridCol w:w="2874"/>
      </w:tblGrid>
      <w:tr w:rsidR="00EB2EAF" w:rsidRPr="00A22462" w:rsidTr="00EB2EAF">
        <w:trPr>
          <w:trHeight w:hRule="exact" w:val="357"/>
        </w:trPr>
        <w:tc>
          <w:tcPr>
            <w:tcW w:w="9889" w:type="dxa"/>
            <w:gridSpan w:val="3"/>
            <w:shd w:val="clear" w:color="auto" w:fill="365F91"/>
          </w:tcPr>
          <w:p w:rsidR="00EB2EAF" w:rsidRPr="00EB2EAF" w:rsidRDefault="00EB2EAF" w:rsidP="00EB2EAF">
            <w:pPr>
              <w:rPr>
                <w:rFonts w:ascii="Calibri" w:hAnsi="Calibri"/>
                <w:b/>
                <w:color w:val="FFFFFF"/>
              </w:rPr>
            </w:pPr>
            <w:r w:rsidRPr="00EB2EAF">
              <w:rPr>
                <w:rFonts w:ascii="Calibri" w:hAnsi="Calibri"/>
                <w:b/>
                <w:color w:val="FFFFFF"/>
              </w:rPr>
              <w:t>Plan Version and Control</w:t>
            </w:r>
          </w:p>
        </w:tc>
      </w:tr>
      <w:tr w:rsidR="00EB2EAF" w:rsidRPr="00A22462" w:rsidTr="00EB2EAF">
        <w:trPr>
          <w:trHeight w:hRule="exact" w:val="357"/>
        </w:trPr>
        <w:tc>
          <w:tcPr>
            <w:tcW w:w="3507" w:type="dxa"/>
            <w:shd w:val="clear" w:color="auto" w:fill="365F91"/>
          </w:tcPr>
          <w:p w:rsidR="00EB2EAF" w:rsidRPr="00EB2EAF" w:rsidRDefault="00EB2EAF" w:rsidP="00EB2EAF">
            <w:pPr>
              <w:rPr>
                <w:rFonts w:ascii="Calibri" w:hAnsi="Calibri"/>
                <w:b/>
                <w:color w:val="FFFFFF"/>
              </w:rPr>
            </w:pPr>
            <w:r w:rsidRPr="00EB2EAF">
              <w:rPr>
                <w:rFonts w:ascii="Calibri" w:hAnsi="Calibri"/>
                <w:b/>
                <w:color w:val="FFFFFF"/>
              </w:rPr>
              <w:t>Date</w:t>
            </w:r>
          </w:p>
        </w:tc>
        <w:tc>
          <w:tcPr>
            <w:tcW w:w="3508" w:type="dxa"/>
            <w:shd w:val="clear" w:color="auto" w:fill="365F91"/>
          </w:tcPr>
          <w:p w:rsidR="00EB2EAF" w:rsidRPr="00EB2EAF" w:rsidRDefault="00EB2EAF" w:rsidP="00EB2EAF">
            <w:pPr>
              <w:rPr>
                <w:rFonts w:ascii="Calibri" w:hAnsi="Calibri"/>
                <w:b/>
                <w:color w:val="FFFFFF"/>
              </w:rPr>
            </w:pPr>
            <w:r w:rsidRPr="00EB2EAF">
              <w:rPr>
                <w:rFonts w:ascii="Calibri" w:hAnsi="Calibri"/>
                <w:b/>
                <w:color w:val="FFFFFF"/>
              </w:rPr>
              <w:t>Version No.</w:t>
            </w:r>
          </w:p>
        </w:tc>
        <w:tc>
          <w:tcPr>
            <w:tcW w:w="2874" w:type="dxa"/>
            <w:shd w:val="clear" w:color="auto" w:fill="365F91"/>
          </w:tcPr>
          <w:p w:rsidR="00EB2EAF" w:rsidRPr="00EB2EAF" w:rsidRDefault="00EB2EAF" w:rsidP="00EB2EAF">
            <w:pPr>
              <w:rPr>
                <w:rFonts w:ascii="Calibri" w:hAnsi="Calibri"/>
                <w:b/>
                <w:color w:val="FFFFFF"/>
              </w:rPr>
            </w:pPr>
            <w:r w:rsidRPr="00EB2EAF">
              <w:rPr>
                <w:rFonts w:ascii="Calibri" w:hAnsi="Calibri"/>
                <w:b/>
                <w:color w:val="FFFFFF"/>
              </w:rPr>
              <w:t>Checked by:</w:t>
            </w:r>
          </w:p>
        </w:tc>
      </w:tr>
      <w:tr w:rsidR="00EB2EAF" w:rsidRPr="00A22462" w:rsidTr="00EB2EAF">
        <w:trPr>
          <w:trHeight w:hRule="exact" w:val="357"/>
        </w:trPr>
        <w:tc>
          <w:tcPr>
            <w:tcW w:w="3507" w:type="dxa"/>
          </w:tcPr>
          <w:p w:rsidR="00EB2EAF" w:rsidRPr="00EB2EAF" w:rsidRDefault="00435DC6" w:rsidP="00435DC6">
            <w:pPr>
              <w:rPr>
                <w:rFonts w:ascii="Calibri" w:hAnsi="Calibri"/>
                <w:b/>
              </w:rPr>
            </w:pPr>
            <w:r>
              <w:rPr>
                <w:rFonts w:ascii="Calibri" w:hAnsi="Calibri"/>
                <w:b/>
              </w:rPr>
              <w:t>20</w:t>
            </w:r>
            <w:r w:rsidR="00E225EE" w:rsidRPr="00E225EE">
              <w:rPr>
                <w:rFonts w:ascii="Calibri" w:hAnsi="Calibri"/>
                <w:b/>
                <w:vertAlign w:val="superscript"/>
              </w:rPr>
              <w:t>th</w:t>
            </w:r>
            <w:r w:rsidR="00E225EE">
              <w:rPr>
                <w:rFonts w:ascii="Calibri" w:hAnsi="Calibri"/>
                <w:b/>
              </w:rPr>
              <w:t xml:space="preserve"> </w:t>
            </w:r>
            <w:r w:rsidR="007537AE">
              <w:rPr>
                <w:rFonts w:ascii="Calibri" w:hAnsi="Calibri"/>
                <w:b/>
              </w:rPr>
              <w:t>March</w:t>
            </w:r>
            <w:r w:rsidR="00EB2EAF" w:rsidRPr="00EB2EAF">
              <w:rPr>
                <w:rFonts w:ascii="Calibri" w:hAnsi="Calibri"/>
                <w:b/>
              </w:rPr>
              <w:t xml:space="preserve"> 201</w:t>
            </w:r>
            <w:r>
              <w:rPr>
                <w:rFonts w:ascii="Calibri" w:hAnsi="Calibri"/>
                <w:b/>
              </w:rPr>
              <w:t>5</w:t>
            </w:r>
          </w:p>
        </w:tc>
        <w:tc>
          <w:tcPr>
            <w:tcW w:w="3508" w:type="dxa"/>
          </w:tcPr>
          <w:p w:rsidR="00EB2EAF" w:rsidRPr="00EB2EAF" w:rsidRDefault="00EB2EAF" w:rsidP="00FB6896">
            <w:pPr>
              <w:rPr>
                <w:rFonts w:ascii="Calibri" w:hAnsi="Calibri"/>
                <w:b/>
              </w:rPr>
            </w:pPr>
            <w:r w:rsidRPr="00EB2EAF">
              <w:rPr>
                <w:rFonts w:ascii="Calibri" w:hAnsi="Calibri"/>
                <w:b/>
              </w:rPr>
              <w:t xml:space="preserve">Version </w:t>
            </w:r>
            <w:r w:rsidR="00FB6896">
              <w:rPr>
                <w:rFonts w:ascii="Calibri" w:hAnsi="Calibri"/>
                <w:b/>
              </w:rPr>
              <w:t>2</w:t>
            </w:r>
          </w:p>
        </w:tc>
        <w:tc>
          <w:tcPr>
            <w:tcW w:w="2874" w:type="dxa"/>
          </w:tcPr>
          <w:p w:rsidR="00EB2EAF" w:rsidRPr="00EB2EAF" w:rsidRDefault="00435DC6" w:rsidP="00EB2EAF">
            <w:pPr>
              <w:rPr>
                <w:rFonts w:ascii="Calibri" w:hAnsi="Calibri"/>
                <w:b/>
              </w:rPr>
            </w:pPr>
            <w:r>
              <w:rPr>
                <w:rFonts w:ascii="Calibri" w:hAnsi="Calibri"/>
                <w:b/>
              </w:rPr>
              <w:t>?</w:t>
            </w:r>
          </w:p>
        </w:tc>
      </w:tr>
      <w:tr w:rsidR="00EB2EAF" w:rsidRPr="00A22462" w:rsidTr="00EB2EAF">
        <w:trPr>
          <w:trHeight w:hRule="exact" w:val="357"/>
        </w:trPr>
        <w:tc>
          <w:tcPr>
            <w:tcW w:w="9889" w:type="dxa"/>
            <w:gridSpan w:val="3"/>
            <w:shd w:val="clear" w:color="auto" w:fill="365F91"/>
          </w:tcPr>
          <w:p w:rsidR="00EB2EAF" w:rsidRPr="00EB2EAF" w:rsidRDefault="00435DC6" w:rsidP="00EB2EAF">
            <w:pPr>
              <w:rPr>
                <w:rFonts w:ascii="Calibri" w:hAnsi="Calibri"/>
                <w:b/>
                <w:color w:val="FFFFFF"/>
              </w:rPr>
            </w:pPr>
            <w:r>
              <w:rPr>
                <w:rFonts w:ascii="Calibri" w:hAnsi="Calibri"/>
                <w:b/>
                <w:color w:val="FFFFFF"/>
              </w:rPr>
              <w:t>Approved for release</w:t>
            </w:r>
          </w:p>
        </w:tc>
      </w:tr>
      <w:tr w:rsidR="00EB2EAF" w:rsidRPr="00A22462" w:rsidTr="00EB2EAF">
        <w:trPr>
          <w:trHeight w:hRule="exact" w:val="357"/>
        </w:trPr>
        <w:tc>
          <w:tcPr>
            <w:tcW w:w="7015" w:type="dxa"/>
            <w:gridSpan w:val="2"/>
          </w:tcPr>
          <w:p w:rsidR="00EB2EAF" w:rsidRPr="00EB2EAF" w:rsidRDefault="00435DC6" w:rsidP="00EB2EAF">
            <w:pPr>
              <w:rPr>
                <w:rFonts w:ascii="Calibri" w:hAnsi="Calibri"/>
                <w:b/>
              </w:rPr>
            </w:pPr>
            <w:r>
              <w:rPr>
                <w:rFonts w:ascii="Calibri" w:hAnsi="Calibri"/>
                <w:b/>
              </w:rPr>
              <w:t>Colin Wright</w:t>
            </w:r>
          </w:p>
        </w:tc>
        <w:tc>
          <w:tcPr>
            <w:tcW w:w="2874" w:type="dxa"/>
          </w:tcPr>
          <w:p w:rsidR="00EB2EAF" w:rsidRPr="00EB2EAF" w:rsidRDefault="00EB2EAF" w:rsidP="00EB2EAF">
            <w:pPr>
              <w:rPr>
                <w:rFonts w:ascii="Calibri" w:hAnsi="Calibri"/>
                <w:b/>
              </w:rPr>
            </w:pPr>
          </w:p>
        </w:tc>
      </w:tr>
      <w:tr w:rsidR="00EB2EAF" w:rsidRPr="00A22462" w:rsidTr="00EB2EAF">
        <w:trPr>
          <w:trHeight w:hRule="exact" w:val="357"/>
        </w:trPr>
        <w:tc>
          <w:tcPr>
            <w:tcW w:w="9889" w:type="dxa"/>
            <w:gridSpan w:val="3"/>
            <w:shd w:val="clear" w:color="auto" w:fill="365F91"/>
          </w:tcPr>
          <w:p w:rsidR="00EB2EAF" w:rsidRPr="00EB2EAF" w:rsidRDefault="00EB2EAF" w:rsidP="00EB2EAF">
            <w:pPr>
              <w:rPr>
                <w:rFonts w:ascii="Calibri" w:hAnsi="Calibri"/>
                <w:b/>
                <w:color w:val="FFFFFF"/>
              </w:rPr>
            </w:pPr>
            <w:r w:rsidRPr="00EB2EAF">
              <w:rPr>
                <w:rFonts w:ascii="Calibri" w:hAnsi="Calibri"/>
                <w:b/>
                <w:color w:val="FFFFFF"/>
              </w:rPr>
              <w:t>Prepared by</w:t>
            </w:r>
          </w:p>
        </w:tc>
      </w:tr>
      <w:tr w:rsidR="00EB2EAF" w:rsidRPr="00A22462" w:rsidTr="00EB2EAF">
        <w:trPr>
          <w:trHeight w:hRule="exact" w:val="357"/>
        </w:trPr>
        <w:tc>
          <w:tcPr>
            <w:tcW w:w="9889" w:type="dxa"/>
            <w:gridSpan w:val="3"/>
          </w:tcPr>
          <w:p w:rsidR="00EB2EAF" w:rsidRPr="00EB2EAF" w:rsidRDefault="00EB2EAF" w:rsidP="00EB2EAF">
            <w:pPr>
              <w:rPr>
                <w:rFonts w:ascii="Calibri" w:hAnsi="Calibri"/>
                <w:b/>
              </w:rPr>
            </w:pPr>
            <w:r w:rsidRPr="00EB2EAF">
              <w:rPr>
                <w:rFonts w:ascii="Calibri" w:hAnsi="Calibri"/>
                <w:b/>
              </w:rPr>
              <w:t>Andrew Duncan, EQOnz ltd</w:t>
            </w:r>
          </w:p>
        </w:tc>
      </w:tr>
    </w:tbl>
    <w:p w:rsidR="00A22462" w:rsidRPr="00A22462" w:rsidRDefault="00A22462" w:rsidP="00A22462">
      <w:pPr>
        <w:pStyle w:val="BodyText2"/>
      </w:pPr>
    </w:p>
    <w:p w:rsidR="00A22462" w:rsidRDefault="00A22462" w:rsidP="00A22462">
      <w:pPr>
        <w:pStyle w:val="BodyText2"/>
      </w:pPr>
    </w:p>
    <w:p w:rsidR="00A22462" w:rsidRDefault="00A22462" w:rsidP="00A22462">
      <w:pPr>
        <w:pStyle w:val="BodyText2"/>
      </w:pPr>
    </w:p>
    <w:p w:rsidR="00A22462" w:rsidRDefault="00A22462" w:rsidP="00A22462">
      <w:pPr>
        <w:pStyle w:val="BodyText2"/>
      </w:pPr>
    </w:p>
    <w:p w:rsidR="00A22462" w:rsidRDefault="00A22462" w:rsidP="00A22462">
      <w:pPr>
        <w:pStyle w:val="BodyText2"/>
      </w:pPr>
    </w:p>
    <w:p w:rsidR="00543B86" w:rsidRPr="00351073" w:rsidRDefault="003501B2" w:rsidP="007537AE">
      <w:pPr>
        <w:pStyle w:val="Heading1"/>
      </w:pPr>
      <w:r>
        <w:br w:type="page"/>
      </w:r>
      <w:bookmarkStart w:id="2" w:name="_Toc414477812"/>
      <w:r w:rsidR="00E112EE">
        <w:lastRenderedPageBreak/>
        <w:t>Introduction</w:t>
      </w:r>
      <w:bookmarkEnd w:id="2"/>
    </w:p>
    <w:p w:rsidR="00FF5319" w:rsidRDefault="00FF5319" w:rsidP="00FF5319">
      <w:pPr>
        <w:pStyle w:val="Normal2"/>
        <w:rPr>
          <w:rFonts w:ascii="Calibri" w:hAnsi="Calibri"/>
          <w:sz w:val="24"/>
          <w:szCs w:val="24"/>
        </w:rPr>
      </w:pPr>
      <w:r w:rsidRPr="00FF5319">
        <w:rPr>
          <w:rFonts w:ascii="Calibri" w:hAnsi="Calibri"/>
          <w:sz w:val="24"/>
          <w:szCs w:val="24"/>
        </w:rPr>
        <w:t xml:space="preserve">The purpose of this </w:t>
      </w:r>
      <w:r w:rsidR="009F47EF">
        <w:rPr>
          <w:rFonts w:ascii="Calibri" w:hAnsi="Calibri"/>
          <w:i/>
          <w:sz w:val="24"/>
          <w:szCs w:val="24"/>
        </w:rPr>
        <w:t xml:space="preserve">basic </w:t>
      </w:r>
      <w:r>
        <w:rPr>
          <w:rFonts w:ascii="Calibri" w:hAnsi="Calibri"/>
          <w:sz w:val="24"/>
          <w:szCs w:val="24"/>
        </w:rPr>
        <w:t>Asset Management Plan</w:t>
      </w:r>
      <w:r w:rsidRPr="00FF5319">
        <w:rPr>
          <w:rFonts w:ascii="Calibri" w:hAnsi="Calibri"/>
          <w:sz w:val="24"/>
          <w:szCs w:val="24"/>
        </w:rPr>
        <w:t xml:space="preserve"> is to outline and summarise the Council’s long-term asset management approach for the provision and intergenerational management</w:t>
      </w:r>
      <w:r>
        <w:rPr>
          <w:rFonts w:ascii="Calibri" w:hAnsi="Calibri"/>
          <w:sz w:val="24"/>
          <w:szCs w:val="24"/>
        </w:rPr>
        <w:t xml:space="preserve"> </w:t>
      </w:r>
      <w:r w:rsidRPr="00FF5319">
        <w:rPr>
          <w:rFonts w:ascii="Calibri" w:hAnsi="Calibri"/>
          <w:sz w:val="24"/>
          <w:szCs w:val="24"/>
        </w:rPr>
        <w:t xml:space="preserve">of </w:t>
      </w:r>
      <w:r>
        <w:rPr>
          <w:rFonts w:ascii="Calibri" w:hAnsi="Calibri"/>
          <w:sz w:val="24"/>
          <w:szCs w:val="24"/>
        </w:rPr>
        <w:t xml:space="preserve">the municipal </w:t>
      </w:r>
      <w:r w:rsidR="00EE1BFA">
        <w:rPr>
          <w:rFonts w:ascii="Calibri" w:hAnsi="Calibri"/>
          <w:sz w:val="24"/>
          <w:szCs w:val="24"/>
        </w:rPr>
        <w:t>stormwater</w:t>
      </w:r>
      <w:r>
        <w:rPr>
          <w:rFonts w:ascii="Calibri" w:hAnsi="Calibri"/>
          <w:sz w:val="24"/>
          <w:szCs w:val="24"/>
        </w:rPr>
        <w:t xml:space="preserve"> system.</w:t>
      </w:r>
    </w:p>
    <w:p w:rsidR="00FF5319" w:rsidRDefault="00FF5319" w:rsidP="00FF5319">
      <w:pPr>
        <w:pStyle w:val="Normal2"/>
        <w:rPr>
          <w:rFonts w:ascii="Calibri" w:hAnsi="Calibri" w:cs="Calibri"/>
          <w:szCs w:val="22"/>
          <w:lang w:eastAsia="en-NZ"/>
        </w:rPr>
      </w:pPr>
    </w:p>
    <w:p w:rsidR="00543B86" w:rsidRPr="00351073" w:rsidRDefault="00FF5319" w:rsidP="00FF5319">
      <w:pPr>
        <w:pStyle w:val="Normal2"/>
        <w:rPr>
          <w:rFonts w:ascii="Calibri" w:hAnsi="Calibri"/>
          <w:sz w:val="24"/>
          <w:szCs w:val="24"/>
        </w:rPr>
      </w:pPr>
      <w:r>
        <w:rPr>
          <w:rFonts w:ascii="Calibri" w:hAnsi="Calibri"/>
          <w:sz w:val="24"/>
          <w:szCs w:val="24"/>
        </w:rPr>
        <w:t>The</w:t>
      </w:r>
      <w:r w:rsidR="00543B86" w:rsidRPr="00351073">
        <w:rPr>
          <w:rFonts w:ascii="Calibri" w:hAnsi="Calibri"/>
          <w:sz w:val="24"/>
          <w:szCs w:val="24"/>
        </w:rPr>
        <w:t xml:space="preserve"> plan describes the strategies and programmes for the </w:t>
      </w:r>
      <w:r w:rsidR="00CB1771">
        <w:rPr>
          <w:rFonts w:ascii="Calibri" w:hAnsi="Calibri"/>
          <w:sz w:val="24"/>
          <w:szCs w:val="24"/>
        </w:rPr>
        <w:t xml:space="preserve">Carterton </w:t>
      </w:r>
      <w:r>
        <w:rPr>
          <w:rFonts w:ascii="Calibri" w:hAnsi="Calibri"/>
          <w:sz w:val="24"/>
          <w:szCs w:val="24"/>
        </w:rPr>
        <w:t>municipal</w:t>
      </w:r>
      <w:r w:rsidR="00CB1771">
        <w:rPr>
          <w:rFonts w:ascii="Calibri" w:hAnsi="Calibri"/>
          <w:sz w:val="24"/>
          <w:szCs w:val="24"/>
        </w:rPr>
        <w:t xml:space="preserve"> </w:t>
      </w:r>
      <w:r w:rsidR="00EE1BFA">
        <w:rPr>
          <w:rFonts w:ascii="Calibri" w:hAnsi="Calibri"/>
          <w:sz w:val="24"/>
          <w:szCs w:val="24"/>
        </w:rPr>
        <w:t>stormwater</w:t>
      </w:r>
      <w:r w:rsidR="001236FF">
        <w:rPr>
          <w:rFonts w:ascii="Calibri" w:hAnsi="Calibri"/>
          <w:sz w:val="24"/>
          <w:szCs w:val="24"/>
        </w:rPr>
        <w:t xml:space="preserve"> </w:t>
      </w:r>
      <w:r w:rsidR="00543B86" w:rsidRPr="00351073">
        <w:rPr>
          <w:rFonts w:ascii="Calibri" w:hAnsi="Calibri"/>
          <w:sz w:val="24"/>
          <w:szCs w:val="24"/>
        </w:rPr>
        <w:t xml:space="preserve"> </w:t>
      </w:r>
      <w:r w:rsidR="00EE1BFA">
        <w:rPr>
          <w:rFonts w:ascii="Calibri" w:hAnsi="Calibri"/>
          <w:sz w:val="24"/>
          <w:szCs w:val="24"/>
        </w:rPr>
        <w:t xml:space="preserve">system </w:t>
      </w:r>
      <w:r>
        <w:rPr>
          <w:rFonts w:ascii="Calibri" w:hAnsi="Calibri"/>
          <w:sz w:val="24"/>
          <w:szCs w:val="24"/>
        </w:rPr>
        <w:t>adopted</w:t>
      </w:r>
      <w:r w:rsidR="00543B86" w:rsidRPr="00351073">
        <w:rPr>
          <w:rFonts w:ascii="Calibri" w:hAnsi="Calibri"/>
          <w:sz w:val="24"/>
          <w:szCs w:val="24"/>
        </w:rPr>
        <w:t xml:space="preserve"> to meet the required level of service to existing and future users in the most </w:t>
      </w:r>
      <w:r w:rsidR="00CB1771">
        <w:rPr>
          <w:rFonts w:ascii="Calibri" w:hAnsi="Calibri"/>
          <w:sz w:val="24"/>
          <w:szCs w:val="24"/>
        </w:rPr>
        <w:t xml:space="preserve">sustainable and </w:t>
      </w:r>
      <w:r w:rsidR="00543B86" w:rsidRPr="00351073">
        <w:rPr>
          <w:rFonts w:ascii="Calibri" w:hAnsi="Calibri"/>
          <w:sz w:val="24"/>
          <w:szCs w:val="24"/>
        </w:rPr>
        <w:t>cost effective way.</w:t>
      </w:r>
    </w:p>
    <w:p w:rsidR="00543B86" w:rsidRPr="00351073" w:rsidRDefault="00543B86" w:rsidP="00543B86">
      <w:pPr>
        <w:pStyle w:val="Normal2"/>
        <w:rPr>
          <w:rFonts w:ascii="Calibri" w:hAnsi="Calibri"/>
          <w:sz w:val="24"/>
          <w:szCs w:val="24"/>
        </w:rPr>
      </w:pPr>
    </w:p>
    <w:p w:rsidR="00543B86" w:rsidRPr="00351073" w:rsidRDefault="00543B86" w:rsidP="00543B86">
      <w:pPr>
        <w:pStyle w:val="Normal2"/>
        <w:rPr>
          <w:rFonts w:ascii="Calibri" w:hAnsi="Calibri"/>
          <w:sz w:val="24"/>
          <w:szCs w:val="24"/>
        </w:rPr>
      </w:pPr>
      <w:r w:rsidRPr="00351073">
        <w:rPr>
          <w:rFonts w:ascii="Calibri" w:hAnsi="Calibri"/>
          <w:sz w:val="24"/>
          <w:szCs w:val="24"/>
        </w:rPr>
        <w:t>The plan informs the Councils Long term Plan (</w:t>
      </w:r>
      <w:r w:rsidR="00CB1771">
        <w:rPr>
          <w:rFonts w:ascii="Calibri" w:hAnsi="Calibri"/>
          <w:sz w:val="24"/>
          <w:szCs w:val="24"/>
        </w:rPr>
        <w:t>LTP</w:t>
      </w:r>
      <w:r w:rsidRPr="00351073">
        <w:rPr>
          <w:rFonts w:ascii="Calibri" w:hAnsi="Calibri"/>
          <w:sz w:val="24"/>
          <w:szCs w:val="24"/>
        </w:rPr>
        <w:t>) and contributes to meeting th</w:t>
      </w:r>
      <w:r w:rsidR="009D7174">
        <w:rPr>
          <w:rFonts w:ascii="Calibri" w:hAnsi="Calibri"/>
          <w:sz w:val="24"/>
          <w:szCs w:val="24"/>
        </w:rPr>
        <w:t>e identified community outcomes.</w:t>
      </w:r>
      <w:r w:rsidRPr="00351073">
        <w:rPr>
          <w:rFonts w:ascii="Calibri" w:hAnsi="Calibri"/>
          <w:sz w:val="24"/>
          <w:szCs w:val="24"/>
        </w:rPr>
        <w:t xml:space="preserve"> </w:t>
      </w:r>
      <w:r w:rsidR="009D7174">
        <w:rPr>
          <w:rFonts w:ascii="Calibri" w:hAnsi="Calibri"/>
          <w:sz w:val="24"/>
          <w:szCs w:val="24"/>
        </w:rPr>
        <w:t xml:space="preserve">It is intended that this plan will be a live document, and that through </w:t>
      </w:r>
      <w:r w:rsidR="00551A1B">
        <w:rPr>
          <w:rFonts w:ascii="Calibri" w:hAnsi="Calibri"/>
          <w:sz w:val="24"/>
          <w:szCs w:val="24"/>
        </w:rPr>
        <w:t>its</w:t>
      </w:r>
      <w:r w:rsidR="009D7174">
        <w:rPr>
          <w:rFonts w:ascii="Calibri" w:hAnsi="Calibri"/>
          <w:sz w:val="24"/>
          <w:szCs w:val="24"/>
        </w:rPr>
        <w:t xml:space="preserve"> life it will be modified to include </w:t>
      </w:r>
      <w:r w:rsidR="00551A1B">
        <w:rPr>
          <w:rFonts w:ascii="Calibri" w:hAnsi="Calibri"/>
          <w:sz w:val="24"/>
          <w:szCs w:val="24"/>
        </w:rPr>
        <w:t>information and policies that improve or enhance the Council’s ability to effectively manage assets on behalf of the community.</w:t>
      </w:r>
    </w:p>
    <w:p w:rsidR="00543B86" w:rsidRPr="00351073" w:rsidRDefault="00543B86" w:rsidP="00543B86">
      <w:pPr>
        <w:pStyle w:val="Normal2"/>
        <w:rPr>
          <w:rFonts w:ascii="Calibri" w:hAnsi="Calibri"/>
          <w:sz w:val="24"/>
          <w:szCs w:val="24"/>
        </w:rPr>
      </w:pPr>
    </w:p>
    <w:p w:rsidR="00C81EBE" w:rsidRDefault="00C81EBE" w:rsidP="009165B0">
      <w:pPr>
        <w:pStyle w:val="Caption"/>
      </w:pPr>
      <w:r w:rsidRPr="00C81EBE">
        <w:t xml:space="preserve">Table </w:t>
      </w:r>
      <w:r w:rsidR="000A0E39">
        <w:fldChar w:fldCharType="begin"/>
      </w:r>
      <w:r w:rsidR="000A0E39">
        <w:instrText xml:space="preserve"> SEQ Table \* ARABI</w:instrText>
      </w:r>
      <w:r w:rsidR="000A0E39">
        <w:instrText xml:space="preserve">C </w:instrText>
      </w:r>
      <w:r w:rsidR="000A0E39">
        <w:fldChar w:fldCharType="separate"/>
      </w:r>
      <w:r w:rsidR="006B4E2E">
        <w:rPr>
          <w:noProof/>
        </w:rPr>
        <w:t>1</w:t>
      </w:r>
      <w:r w:rsidR="000A0E39">
        <w:rPr>
          <w:noProof/>
        </w:rPr>
        <w:fldChar w:fldCharType="end"/>
      </w:r>
      <w:r>
        <w:t xml:space="preserve">  </w:t>
      </w:r>
      <w:r w:rsidRPr="00C81EBE">
        <w:t>Purpose of Plan</w:t>
      </w:r>
    </w:p>
    <w:tbl>
      <w:tblPr>
        <w:tblW w:w="8647" w:type="dxa"/>
        <w:tblInd w:w="675"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253"/>
        <w:gridCol w:w="4394"/>
      </w:tblGrid>
      <w:tr w:rsidR="00F855B8" w:rsidTr="001F3BEA">
        <w:tc>
          <w:tcPr>
            <w:tcW w:w="4253" w:type="dxa"/>
            <w:shd w:val="clear" w:color="auto" w:fill="4F81BD"/>
          </w:tcPr>
          <w:p w:rsidR="00F855B8" w:rsidRPr="00DF559C" w:rsidRDefault="00F855B8" w:rsidP="001F3BEA">
            <w:pPr>
              <w:rPr>
                <w:b/>
                <w:bCs/>
                <w:color w:val="FFFFFF"/>
              </w:rPr>
            </w:pPr>
            <w:r w:rsidRPr="00DF559C">
              <w:rPr>
                <w:b/>
                <w:bCs/>
                <w:color w:val="FFFFFF"/>
              </w:rPr>
              <w:t>Items</w:t>
            </w:r>
          </w:p>
        </w:tc>
        <w:tc>
          <w:tcPr>
            <w:tcW w:w="4394" w:type="dxa"/>
            <w:shd w:val="clear" w:color="auto" w:fill="4F81BD"/>
          </w:tcPr>
          <w:p w:rsidR="00F855B8" w:rsidRPr="00DF559C" w:rsidRDefault="00F855B8" w:rsidP="001F3BEA">
            <w:pPr>
              <w:rPr>
                <w:b/>
                <w:bCs/>
                <w:color w:val="FFFFFF"/>
              </w:rPr>
            </w:pPr>
            <w:r w:rsidRPr="00DF559C">
              <w:rPr>
                <w:b/>
                <w:bCs/>
                <w:color w:val="FFFFFF"/>
              </w:rPr>
              <w:t>Detail</w:t>
            </w:r>
          </w:p>
        </w:tc>
      </w:tr>
      <w:tr w:rsidR="00F855B8" w:rsidTr="001F3BEA">
        <w:tc>
          <w:tcPr>
            <w:tcW w:w="4253" w:type="dxa"/>
            <w:tcBorders>
              <w:top w:val="single" w:sz="8" w:space="0" w:color="4F81BD"/>
              <w:left w:val="single" w:sz="8" w:space="0" w:color="4F81BD"/>
              <w:bottom w:val="single" w:sz="8" w:space="0" w:color="4F81BD"/>
            </w:tcBorders>
          </w:tcPr>
          <w:p w:rsidR="00F855B8" w:rsidRPr="00DF559C" w:rsidRDefault="00F855B8" w:rsidP="001F3BEA">
            <w:pPr>
              <w:autoSpaceDE w:val="0"/>
              <w:autoSpaceDN w:val="0"/>
              <w:adjustRightInd w:val="0"/>
              <w:spacing w:line="240" w:lineRule="auto"/>
              <w:jc w:val="left"/>
              <w:rPr>
                <w:rFonts w:ascii="Calibri" w:hAnsi="Calibri" w:cs="Calibri"/>
                <w:b/>
                <w:bCs/>
                <w:color w:val="000000"/>
                <w:szCs w:val="22"/>
                <w:lang w:eastAsia="en-NZ"/>
              </w:rPr>
            </w:pPr>
            <w:r>
              <w:rPr>
                <w:rFonts w:ascii="Calibri" w:hAnsi="Calibri" w:cs="Calibri"/>
                <w:b/>
                <w:bCs/>
                <w:color w:val="000000"/>
                <w:szCs w:val="22"/>
                <w:lang w:eastAsia="en-NZ"/>
              </w:rPr>
              <w:t>Introduction</w:t>
            </w:r>
          </w:p>
        </w:tc>
        <w:tc>
          <w:tcPr>
            <w:tcW w:w="4394" w:type="dxa"/>
            <w:tcBorders>
              <w:top w:val="single" w:sz="8" w:space="0" w:color="4F81BD"/>
              <w:bottom w:val="single" w:sz="8" w:space="0" w:color="4F81BD"/>
              <w:right w:val="single" w:sz="8" w:space="0" w:color="4F81BD"/>
            </w:tcBorders>
          </w:tcPr>
          <w:p w:rsidR="00F855B8" w:rsidRPr="00DF559C" w:rsidRDefault="00F855B8" w:rsidP="001F3BEA">
            <w:pPr>
              <w:autoSpaceDE w:val="0"/>
              <w:autoSpaceDN w:val="0"/>
              <w:adjustRightInd w:val="0"/>
              <w:spacing w:line="240" w:lineRule="auto"/>
              <w:jc w:val="left"/>
              <w:rPr>
                <w:rFonts w:ascii="Calibri" w:hAnsi="Calibri" w:cs="Calibri"/>
                <w:color w:val="000000"/>
                <w:szCs w:val="22"/>
                <w:lang w:eastAsia="en-NZ"/>
              </w:rPr>
            </w:pPr>
          </w:p>
        </w:tc>
      </w:tr>
      <w:tr w:rsidR="00F855B8" w:rsidTr="001F3BEA">
        <w:tc>
          <w:tcPr>
            <w:tcW w:w="4253" w:type="dxa"/>
            <w:tcBorders>
              <w:top w:val="single" w:sz="8" w:space="0" w:color="4F81BD"/>
              <w:left w:val="single" w:sz="8" w:space="0" w:color="4F81BD"/>
              <w:bottom w:val="single" w:sz="8" w:space="0" w:color="4F81BD"/>
            </w:tcBorders>
          </w:tcPr>
          <w:p w:rsidR="00F855B8" w:rsidRDefault="00F855B8" w:rsidP="001F3BEA">
            <w:pPr>
              <w:autoSpaceDE w:val="0"/>
              <w:autoSpaceDN w:val="0"/>
              <w:adjustRightInd w:val="0"/>
              <w:spacing w:line="240" w:lineRule="auto"/>
              <w:jc w:val="left"/>
              <w:rPr>
                <w:rFonts w:ascii="Calibri" w:hAnsi="Calibri" w:cs="Calibri"/>
                <w:b/>
                <w:bCs/>
                <w:color w:val="000000"/>
                <w:szCs w:val="22"/>
                <w:lang w:eastAsia="en-NZ"/>
              </w:rPr>
            </w:pPr>
            <w:r>
              <w:rPr>
                <w:rFonts w:ascii="Calibri" w:hAnsi="Calibri" w:cs="Calibri"/>
                <w:b/>
                <w:bCs/>
                <w:color w:val="000000"/>
                <w:szCs w:val="22"/>
                <w:lang w:eastAsia="en-NZ"/>
              </w:rPr>
              <w:t xml:space="preserve">Description </w:t>
            </w:r>
          </w:p>
        </w:tc>
        <w:tc>
          <w:tcPr>
            <w:tcW w:w="4394" w:type="dxa"/>
            <w:tcBorders>
              <w:top w:val="single" w:sz="8" w:space="0" w:color="4F81BD"/>
              <w:bottom w:val="single" w:sz="8" w:space="0" w:color="4F81BD"/>
              <w:right w:val="single" w:sz="8" w:space="0" w:color="4F81BD"/>
            </w:tcBorders>
          </w:tcPr>
          <w:p w:rsidR="00F855B8" w:rsidRPr="00DF559C" w:rsidRDefault="00F855B8" w:rsidP="001F3BEA">
            <w:pPr>
              <w:autoSpaceDE w:val="0"/>
              <w:autoSpaceDN w:val="0"/>
              <w:adjustRightInd w:val="0"/>
              <w:spacing w:line="240" w:lineRule="auto"/>
              <w:jc w:val="left"/>
              <w:rPr>
                <w:rFonts w:ascii="Calibri" w:hAnsi="Calibri" w:cs="Calibri"/>
                <w:color w:val="000000"/>
                <w:szCs w:val="22"/>
                <w:lang w:eastAsia="en-NZ"/>
              </w:rPr>
            </w:pPr>
            <w:r>
              <w:rPr>
                <w:rFonts w:ascii="Calibri" w:hAnsi="Calibri" w:cs="Calibri"/>
                <w:color w:val="000000"/>
                <w:szCs w:val="22"/>
                <w:lang w:eastAsia="en-NZ"/>
              </w:rPr>
              <w:t>Description of assets and level of service</w:t>
            </w:r>
          </w:p>
        </w:tc>
      </w:tr>
      <w:tr w:rsidR="00F855B8" w:rsidTr="001F3BEA">
        <w:tc>
          <w:tcPr>
            <w:tcW w:w="4253" w:type="dxa"/>
          </w:tcPr>
          <w:p w:rsidR="00F855B8" w:rsidRPr="00DF559C" w:rsidRDefault="00F855B8" w:rsidP="001F3BEA">
            <w:pPr>
              <w:autoSpaceDE w:val="0"/>
              <w:autoSpaceDN w:val="0"/>
              <w:adjustRightInd w:val="0"/>
              <w:spacing w:line="240" w:lineRule="auto"/>
              <w:jc w:val="left"/>
              <w:rPr>
                <w:b/>
                <w:bCs/>
                <w:szCs w:val="22"/>
              </w:rPr>
            </w:pPr>
            <w:r>
              <w:rPr>
                <w:rFonts w:ascii="Calibri" w:hAnsi="Calibri" w:cs="Calibri"/>
                <w:b/>
                <w:bCs/>
                <w:color w:val="000000"/>
                <w:szCs w:val="22"/>
                <w:lang w:eastAsia="en-NZ"/>
              </w:rPr>
              <w:t xml:space="preserve">Strategic Alignment: </w:t>
            </w:r>
            <w:r w:rsidRPr="00DF559C">
              <w:rPr>
                <w:rFonts w:ascii="Calibri" w:hAnsi="Calibri" w:cs="Calibri"/>
                <w:b/>
                <w:bCs/>
                <w:color w:val="000000"/>
                <w:szCs w:val="22"/>
                <w:lang w:eastAsia="en-NZ"/>
              </w:rPr>
              <w:t>Linkage between agreed community outcomes and Levels of Service</w:t>
            </w:r>
          </w:p>
        </w:tc>
        <w:tc>
          <w:tcPr>
            <w:tcW w:w="4394" w:type="dxa"/>
          </w:tcPr>
          <w:p w:rsidR="00F855B8" w:rsidRPr="00DF559C" w:rsidRDefault="00F855B8" w:rsidP="001F3BEA">
            <w:pPr>
              <w:autoSpaceDE w:val="0"/>
              <w:autoSpaceDN w:val="0"/>
              <w:adjustRightInd w:val="0"/>
              <w:spacing w:line="240" w:lineRule="auto"/>
              <w:jc w:val="left"/>
              <w:rPr>
                <w:rFonts w:ascii="Calibri" w:hAnsi="Calibri" w:cs="Calibri"/>
                <w:color w:val="000000"/>
                <w:szCs w:val="22"/>
                <w:lang w:eastAsia="en-NZ"/>
              </w:rPr>
            </w:pPr>
            <w:r w:rsidRPr="00DF559C">
              <w:rPr>
                <w:rFonts w:ascii="Calibri" w:hAnsi="Calibri" w:cs="Calibri"/>
                <w:color w:val="000000"/>
                <w:szCs w:val="22"/>
                <w:lang w:eastAsia="en-NZ"/>
              </w:rPr>
              <w:t>Translates higher level aspirations into meaningful service level items</w:t>
            </w:r>
          </w:p>
        </w:tc>
      </w:tr>
      <w:tr w:rsidR="00F855B8" w:rsidTr="001F3BEA">
        <w:tc>
          <w:tcPr>
            <w:tcW w:w="4253" w:type="dxa"/>
            <w:tcBorders>
              <w:top w:val="single" w:sz="8" w:space="0" w:color="4F81BD"/>
              <w:left w:val="single" w:sz="8" w:space="0" w:color="4F81BD"/>
              <w:bottom w:val="single" w:sz="8" w:space="0" w:color="4F81BD"/>
            </w:tcBorders>
          </w:tcPr>
          <w:p w:rsidR="00F855B8" w:rsidRPr="00DF559C" w:rsidRDefault="00F855B8" w:rsidP="001F3BEA">
            <w:pPr>
              <w:autoSpaceDE w:val="0"/>
              <w:autoSpaceDN w:val="0"/>
              <w:adjustRightInd w:val="0"/>
              <w:spacing w:line="240" w:lineRule="auto"/>
              <w:jc w:val="left"/>
              <w:rPr>
                <w:rFonts w:ascii="Calibri" w:hAnsi="Calibri" w:cs="Calibri"/>
                <w:b/>
                <w:bCs/>
                <w:color w:val="000000"/>
                <w:szCs w:val="22"/>
                <w:lang w:eastAsia="en-NZ"/>
              </w:rPr>
            </w:pPr>
            <w:r w:rsidRPr="00DF559C">
              <w:rPr>
                <w:rFonts w:ascii="Calibri" w:hAnsi="Calibri" w:cs="Calibri"/>
                <w:b/>
                <w:bCs/>
                <w:color w:val="000000"/>
                <w:szCs w:val="22"/>
                <w:lang w:eastAsia="en-NZ"/>
              </w:rPr>
              <w:t>Risk Management – assessment and mitigation against failure to deliver levels of service, with</w:t>
            </w:r>
          </w:p>
          <w:p w:rsidR="00F855B8" w:rsidRPr="00DF559C" w:rsidRDefault="00F855B8" w:rsidP="001F3BEA">
            <w:pPr>
              <w:autoSpaceDE w:val="0"/>
              <w:autoSpaceDN w:val="0"/>
              <w:adjustRightInd w:val="0"/>
              <w:spacing w:line="240" w:lineRule="auto"/>
              <w:jc w:val="left"/>
              <w:rPr>
                <w:b/>
                <w:bCs/>
                <w:szCs w:val="22"/>
              </w:rPr>
            </w:pPr>
            <w:r w:rsidRPr="00DF559C">
              <w:rPr>
                <w:rFonts w:ascii="Calibri" w:hAnsi="Calibri" w:cs="Calibri"/>
                <w:b/>
                <w:bCs/>
                <w:color w:val="000000"/>
                <w:szCs w:val="22"/>
                <w:lang w:eastAsia="en-NZ"/>
              </w:rPr>
              <w:t>mitigation measures provided e.g. projects</w:t>
            </w:r>
          </w:p>
        </w:tc>
        <w:tc>
          <w:tcPr>
            <w:tcW w:w="4394" w:type="dxa"/>
            <w:tcBorders>
              <w:top w:val="single" w:sz="8" w:space="0" w:color="4F81BD"/>
              <w:bottom w:val="single" w:sz="8" w:space="0" w:color="4F81BD"/>
              <w:right w:val="single" w:sz="8" w:space="0" w:color="4F81BD"/>
            </w:tcBorders>
          </w:tcPr>
          <w:p w:rsidR="00F855B8" w:rsidRPr="00DF559C" w:rsidRDefault="00F855B8" w:rsidP="001F3BEA">
            <w:pPr>
              <w:autoSpaceDE w:val="0"/>
              <w:autoSpaceDN w:val="0"/>
              <w:adjustRightInd w:val="0"/>
              <w:spacing w:line="240" w:lineRule="auto"/>
              <w:jc w:val="left"/>
              <w:rPr>
                <w:szCs w:val="22"/>
              </w:rPr>
            </w:pPr>
            <w:r w:rsidRPr="00DF559C">
              <w:rPr>
                <w:rFonts w:ascii="Calibri" w:hAnsi="Calibri" w:cs="Calibri"/>
                <w:color w:val="000000"/>
                <w:szCs w:val="22"/>
                <w:lang w:eastAsia="en-NZ"/>
              </w:rPr>
              <w:t xml:space="preserve">Funding and associated justification. Clearly presented funding requirements, linked directly to delivering levels of service </w:t>
            </w:r>
          </w:p>
        </w:tc>
      </w:tr>
      <w:tr w:rsidR="00F855B8" w:rsidTr="001F3BEA">
        <w:tc>
          <w:tcPr>
            <w:tcW w:w="4253" w:type="dxa"/>
            <w:tcBorders>
              <w:top w:val="single" w:sz="8" w:space="0" w:color="4F81BD"/>
              <w:left w:val="single" w:sz="8" w:space="0" w:color="4F81BD"/>
              <w:bottom w:val="single" w:sz="8" w:space="0" w:color="4F81BD"/>
            </w:tcBorders>
          </w:tcPr>
          <w:p w:rsidR="00F855B8" w:rsidRPr="00DF559C" w:rsidRDefault="00F855B8" w:rsidP="001F3BEA">
            <w:pPr>
              <w:autoSpaceDE w:val="0"/>
              <w:autoSpaceDN w:val="0"/>
              <w:adjustRightInd w:val="0"/>
              <w:spacing w:line="240" w:lineRule="auto"/>
              <w:jc w:val="left"/>
              <w:rPr>
                <w:b/>
                <w:bCs/>
                <w:szCs w:val="22"/>
              </w:rPr>
            </w:pPr>
            <w:r w:rsidRPr="00DF559C">
              <w:rPr>
                <w:rFonts w:ascii="Calibri" w:hAnsi="Calibri" w:cs="Calibri"/>
                <w:b/>
                <w:bCs/>
                <w:color w:val="000000"/>
                <w:szCs w:val="22"/>
                <w:lang w:eastAsia="en-NZ"/>
              </w:rPr>
              <w:t>Knowledge improvement</w:t>
            </w:r>
          </w:p>
        </w:tc>
        <w:tc>
          <w:tcPr>
            <w:tcW w:w="4394" w:type="dxa"/>
            <w:tcBorders>
              <w:top w:val="single" w:sz="8" w:space="0" w:color="4F81BD"/>
              <w:bottom w:val="single" w:sz="8" w:space="0" w:color="4F81BD"/>
              <w:right w:val="single" w:sz="8" w:space="0" w:color="4F81BD"/>
            </w:tcBorders>
          </w:tcPr>
          <w:p w:rsidR="00F855B8" w:rsidRPr="00DF559C" w:rsidRDefault="00F855B8" w:rsidP="001F3BEA">
            <w:pPr>
              <w:autoSpaceDE w:val="0"/>
              <w:autoSpaceDN w:val="0"/>
              <w:adjustRightInd w:val="0"/>
              <w:spacing w:line="240" w:lineRule="auto"/>
              <w:jc w:val="left"/>
              <w:rPr>
                <w:szCs w:val="22"/>
              </w:rPr>
            </w:pPr>
            <w:r w:rsidRPr="00DF559C">
              <w:rPr>
                <w:rFonts w:ascii="Calibri" w:hAnsi="Calibri" w:cs="Calibri"/>
                <w:color w:val="000000"/>
                <w:szCs w:val="22"/>
                <w:lang w:eastAsia="en-NZ"/>
              </w:rPr>
              <w:t>Improvement in data collection &amp; application, clear lines of responsibility, and</w:t>
            </w:r>
            <w:r w:rsidRPr="00DF559C">
              <w:rPr>
                <w:szCs w:val="22"/>
              </w:rPr>
              <w:t xml:space="preserve"> </w:t>
            </w:r>
            <w:r w:rsidRPr="00DF559C">
              <w:rPr>
                <w:rFonts w:ascii="Calibri" w:hAnsi="Calibri" w:cs="Calibri"/>
                <w:color w:val="000000"/>
                <w:szCs w:val="22"/>
                <w:lang w:eastAsia="en-NZ"/>
              </w:rPr>
              <w:t>creation of a practical working document.</w:t>
            </w:r>
          </w:p>
        </w:tc>
      </w:tr>
      <w:tr w:rsidR="00F855B8" w:rsidTr="001F3BEA">
        <w:tc>
          <w:tcPr>
            <w:tcW w:w="4253" w:type="dxa"/>
          </w:tcPr>
          <w:p w:rsidR="00F855B8" w:rsidRPr="00DF559C" w:rsidRDefault="00F855B8" w:rsidP="001F3BEA">
            <w:pPr>
              <w:autoSpaceDE w:val="0"/>
              <w:autoSpaceDN w:val="0"/>
              <w:adjustRightInd w:val="0"/>
              <w:spacing w:line="240" w:lineRule="auto"/>
              <w:jc w:val="left"/>
              <w:rPr>
                <w:b/>
                <w:bCs/>
                <w:szCs w:val="22"/>
              </w:rPr>
            </w:pPr>
            <w:r>
              <w:rPr>
                <w:rFonts w:ascii="Calibri" w:hAnsi="Calibri" w:cs="Calibri"/>
                <w:b/>
                <w:bCs/>
                <w:color w:val="000000"/>
                <w:szCs w:val="22"/>
                <w:lang w:eastAsia="en-NZ"/>
              </w:rPr>
              <w:t xml:space="preserve">Activity management: </w:t>
            </w:r>
            <w:r w:rsidRPr="00DF559C">
              <w:rPr>
                <w:rFonts w:ascii="Calibri" w:hAnsi="Calibri" w:cs="Calibri"/>
                <w:b/>
                <w:bCs/>
                <w:color w:val="000000"/>
                <w:szCs w:val="22"/>
                <w:lang w:eastAsia="en-NZ"/>
              </w:rPr>
              <w:t>Prudent acquisition, operation, maintenance, renewal and disposal of assets</w:t>
            </w:r>
          </w:p>
        </w:tc>
        <w:tc>
          <w:tcPr>
            <w:tcW w:w="4394" w:type="dxa"/>
          </w:tcPr>
          <w:p w:rsidR="00F855B8" w:rsidRPr="00DF559C" w:rsidRDefault="00F855B8" w:rsidP="001F3BEA">
            <w:pPr>
              <w:autoSpaceDE w:val="0"/>
              <w:autoSpaceDN w:val="0"/>
              <w:adjustRightInd w:val="0"/>
              <w:spacing w:line="240" w:lineRule="auto"/>
              <w:jc w:val="left"/>
              <w:rPr>
                <w:szCs w:val="22"/>
              </w:rPr>
            </w:pPr>
            <w:r w:rsidRPr="00DF559C">
              <w:rPr>
                <w:rFonts w:ascii="Calibri" w:hAnsi="Calibri" w:cs="Calibri"/>
                <w:color w:val="000000"/>
                <w:szCs w:val="22"/>
                <w:lang w:eastAsia="en-NZ"/>
              </w:rPr>
              <w:t>Optimisation of asset use in delivering a service to the community throughout its lifecycle</w:t>
            </w:r>
          </w:p>
        </w:tc>
      </w:tr>
      <w:tr w:rsidR="00F855B8" w:rsidTr="001F3BEA">
        <w:tc>
          <w:tcPr>
            <w:tcW w:w="4253" w:type="dxa"/>
            <w:tcBorders>
              <w:top w:val="single" w:sz="8" w:space="0" w:color="4F81BD"/>
              <w:left w:val="single" w:sz="8" w:space="0" w:color="4F81BD"/>
              <w:bottom w:val="single" w:sz="8" w:space="0" w:color="4F81BD"/>
            </w:tcBorders>
          </w:tcPr>
          <w:p w:rsidR="00F855B8" w:rsidRPr="002169F5" w:rsidRDefault="00F855B8" w:rsidP="001F3BEA">
            <w:pPr>
              <w:autoSpaceDE w:val="0"/>
              <w:autoSpaceDN w:val="0"/>
              <w:adjustRightInd w:val="0"/>
              <w:spacing w:line="240" w:lineRule="auto"/>
              <w:jc w:val="left"/>
              <w:rPr>
                <w:rFonts w:ascii="Calibri" w:hAnsi="Calibri" w:cs="Calibri"/>
                <w:color w:val="000000"/>
                <w:szCs w:val="22"/>
                <w:lang w:eastAsia="en-NZ"/>
              </w:rPr>
            </w:pPr>
            <w:r w:rsidRPr="002169F5">
              <w:rPr>
                <w:rFonts w:ascii="Calibri" w:hAnsi="Calibri" w:cs="Calibri"/>
                <w:b/>
                <w:bCs/>
                <w:color w:val="000000"/>
                <w:szCs w:val="22"/>
                <w:lang w:eastAsia="en-NZ"/>
              </w:rPr>
              <w:t>Financial forecasts</w:t>
            </w:r>
          </w:p>
        </w:tc>
        <w:tc>
          <w:tcPr>
            <w:tcW w:w="4394" w:type="dxa"/>
            <w:tcBorders>
              <w:top w:val="single" w:sz="8" w:space="0" w:color="4F81BD"/>
              <w:bottom w:val="single" w:sz="8" w:space="0" w:color="4F81BD"/>
              <w:right w:val="single" w:sz="8" w:space="0" w:color="4F81BD"/>
            </w:tcBorders>
          </w:tcPr>
          <w:p w:rsidR="00F855B8" w:rsidRPr="002169F5" w:rsidRDefault="00F855B8" w:rsidP="001F3BEA">
            <w:pPr>
              <w:autoSpaceDE w:val="0"/>
              <w:autoSpaceDN w:val="0"/>
              <w:adjustRightInd w:val="0"/>
              <w:spacing w:line="240" w:lineRule="auto"/>
              <w:jc w:val="left"/>
              <w:rPr>
                <w:rFonts w:ascii="Calibri" w:hAnsi="Calibri" w:cs="Calibri"/>
                <w:color w:val="000000"/>
                <w:szCs w:val="22"/>
                <w:lang w:eastAsia="en-NZ"/>
              </w:rPr>
            </w:pPr>
            <w:r w:rsidRPr="002169F5">
              <w:rPr>
                <w:rFonts w:ascii="Calibri" w:hAnsi="Calibri" w:cs="Calibri"/>
                <w:color w:val="000000"/>
                <w:szCs w:val="22"/>
                <w:lang w:eastAsia="en-NZ"/>
              </w:rPr>
              <w:t>Existing data is used to estimate the financial implications of the asset management</w:t>
            </w:r>
          </w:p>
        </w:tc>
      </w:tr>
      <w:tr w:rsidR="00F855B8" w:rsidTr="001F3BEA">
        <w:tc>
          <w:tcPr>
            <w:tcW w:w="4253" w:type="dxa"/>
            <w:tcBorders>
              <w:top w:val="single" w:sz="8" w:space="0" w:color="4F81BD"/>
              <w:left w:val="single" w:sz="8" w:space="0" w:color="4F81BD"/>
              <w:bottom w:val="single" w:sz="8" w:space="0" w:color="4F81BD"/>
            </w:tcBorders>
          </w:tcPr>
          <w:p w:rsidR="00F855B8" w:rsidRPr="002169F5" w:rsidRDefault="00F855B8" w:rsidP="001F3BEA">
            <w:pPr>
              <w:autoSpaceDE w:val="0"/>
              <w:autoSpaceDN w:val="0"/>
              <w:adjustRightInd w:val="0"/>
              <w:spacing w:line="240" w:lineRule="auto"/>
              <w:jc w:val="left"/>
              <w:rPr>
                <w:rFonts w:ascii="Calibri" w:hAnsi="Calibri" w:cs="Calibri"/>
                <w:b/>
                <w:bCs/>
                <w:color w:val="000000"/>
                <w:szCs w:val="22"/>
                <w:lang w:eastAsia="en-NZ"/>
              </w:rPr>
            </w:pPr>
            <w:r>
              <w:rPr>
                <w:rFonts w:ascii="Calibri" w:hAnsi="Calibri" w:cs="Calibri"/>
                <w:b/>
                <w:bCs/>
                <w:color w:val="000000"/>
                <w:szCs w:val="22"/>
                <w:lang w:eastAsia="en-NZ"/>
              </w:rPr>
              <w:t>Assumptions</w:t>
            </w:r>
          </w:p>
        </w:tc>
        <w:tc>
          <w:tcPr>
            <w:tcW w:w="4394" w:type="dxa"/>
            <w:tcBorders>
              <w:top w:val="single" w:sz="8" w:space="0" w:color="4F81BD"/>
              <w:bottom w:val="single" w:sz="8" w:space="0" w:color="4F81BD"/>
              <w:right w:val="single" w:sz="8" w:space="0" w:color="4F81BD"/>
            </w:tcBorders>
          </w:tcPr>
          <w:p w:rsidR="00F855B8" w:rsidRPr="002169F5" w:rsidRDefault="00F855B8" w:rsidP="001F3BEA">
            <w:pPr>
              <w:autoSpaceDE w:val="0"/>
              <w:autoSpaceDN w:val="0"/>
              <w:adjustRightInd w:val="0"/>
              <w:spacing w:line="240" w:lineRule="auto"/>
              <w:jc w:val="left"/>
              <w:rPr>
                <w:rFonts w:ascii="Calibri" w:hAnsi="Calibri" w:cs="Calibri"/>
                <w:color w:val="000000"/>
                <w:szCs w:val="22"/>
                <w:lang w:eastAsia="en-NZ"/>
              </w:rPr>
            </w:pPr>
            <w:r>
              <w:rPr>
                <w:rFonts w:ascii="Calibri" w:hAnsi="Calibri" w:cs="Calibri"/>
                <w:color w:val="000000"/>
                <w:szCs w:val="22"/>
                <w:lang w:eastAsia="en-NZ"/>
              </w:rPr>
              <w:t xml:space="preserve">To communicate the assumptions used in producing this plan and therefore its limitations. </w:t>
            </w:r>
          </w:p>
        </w:tc>
      </w:tr>
    </w:tbl>
    <w:p w:rsidR="00F855B8" w:rsidRDefault="00F855B8" w:rsidP="00F855B8"/>
    <w:p w:rsidR="00F855B8" w:rsidRDefault="00F855B8" w:rsidP="00F855B8"/>
    <w:p w:rsidR="00F855B8" w:rsidRPr="00F855B8" w:rsidRDefault="00F855B8" w:rsidP="00F855B8"/>
    <w:p w:rsidR="00C81EBE" w:rsidRPr="00C81EBE" w:rsidRDefault="00C81EBE" w:rsidP="00C81EBE"/>
    <w:p w:rsidR="00C81EBE" w:rsidRDefault="00C81EBE" w:rsidP="009D7174">
      <w:pPr>
        <w:autoSpaceDE w:val="0"/>
        <w:autoSpaceDN w:val="0"/>
        <w:adjustRightInd w:val="0"/>
        <w:spacing w:line="240" w:lineRule="auto"/>
        <w:jc w:val="left"/>
        <w:rPr>
          <w:rFonts w:ascii="Calibri" w:hAnsi="Calibri"/>
          <w:sz w:val="24"/>
          <w:szCs w:val="24"/>
        </w:rPr>
      </w:pPr>
    </w:p>
    <w:p w:rsidR="00543B86" w:rsidRDefault="00551A1B" w:rsidP="001C4763">
      <w:pPr>
        <w:pStyle w:val="Heading2"/>
      </w:pPr>
      <w:bookmarkStart w:id="3" w:name="_Toc414477813"/>
      <w:r>
        <w:t>Plan format</w:t>
      </w:r>
      <w:bookmarkEnd w:id="3"/>
    </w:p>
    <w:p w:rsidR="00551A1B" w:rsidRPr="00551A1B" w:rsidRDefault="00551A1B" w:rsidP="00551A1B">
      <w:pPr>
        <w:pStyle w:val="BodyText2"/>
        <w:rPr>
          <w:rFonts w:ascii="Calibri" w:hAnsi="Calibri"/>
          <w:sz w:val="24"/>
          <w:szCs w:val="24"/>
        </w:rPr>
      </w:pPr>
      <w:r w:rsidRPr="00551A1B">
        <w:rPr>
          <w:rFonts w:ascii="Calibri" w:hAnsi="Calibri"/>
          <w:sz w:val="24"/>
          <w:szCs w:val="24"/>
        </w:rPr>
        <w:t>The plan format is summarised in figure 1.</w:t>
      </w:r>
    </w:p>
    <w:p w:rsidR="00543B86" w:rsidRDefault="00543B86" w:rsidP="00543B86">
      <w:pPr>
        <w:rPr>
          <w:rFonts w:ascii="Calibri" w:hAnsi="Calibri"/>
          <w:sz w:val="24"/>
          <w:szCs w:val="24"/>
        </w:rPr>
      </w:pPr>
    </w:p>
    <w:p w:rsidR="00551A1B" w:rsidRDefault="00551A1B" w:rsidP="00543B86">
      <w:pPr>
        <w:rPr>
          <w:rFonts w:ascii="Calibri" w:hAnsi="Calibri"/>
          <w:sz w:val="24"/>
          <w:szCs w:val="24"/>
        </w:rPr>
      </w:pPr>
    </w:p>
    <w:p w:rsidR="00551A1B" w:rsidRDefault="00551A1B" w:rsidP="00543B86">
      <w:pPr>
        <w:rPr>
          <w:rFonts w:ascii="Calibri" w:hAnsi="Calibri"/>
          <w:sz w:val="24"/>
          <w:szCs w:val="24"/>
        </w:rPr>
      </w:pPr>
    </w:p>
    <w:p w:rsidR="00551A1B" w:rsidRDefault="00551A1B" w:rsidP="00543B86">
      <w:pPr>
        <w:rPr>
          <w:rFonts w:ascii="Calibri" w:hAnsi="Calibri"/>
          <w:sz w:val="24"/>
          <w:szCs w:val="24"/>
        </w:rPr>
      </w:pPr>
    </w:p>
    <w:p w:rsidR="00551A1B" w:rsidRDefault="00551A1B" w:rsidP="00543B86">
      <w:pPr>
        <w:rPr>
          <w:rFonts w:ascii="Calibri" w:hAnsi="Calibri"/>
          <w:sz w:val="24"/>
          <w:szCs w:val="24"/>
        </w:rPr>
      </w:pPr>
    </w:p>
    <w:p w:rsidR="00551A1B" w:rsidRDefault="00551A1B" w:rsidP="00543B86">
      <w:pPr>
        <w:rPr>
          <w:rFonts w:ascii="Calibri" w:hAnsi="Calibri"/>
          <w:sz w:val="24"/>
          <w:szCs w:val="24"/>
        </w:rPr>
      </w:pPr>
    </w:p>
    <w:p w:rsidR="00551A1B" w:rsidRDefault="000A0E39" w:rsidP="00543B86">
      <w:pPr>
        <w:rPr>
          <w:rFonts w:ascii="Calibri" w:hAnsi="Calibri"/>
          <w:sz w:val="24"/>
          <w:szCs w:val="24"/>
        </w:rPr>
      </w:pPr>
      <w:r>
        <w:rPr>
          <w:rFonts w:ascii="Calibri" w:hAnsi="Calibri"/>
          <w:noProof/>
          <w:sz w:val="24"/>
          <w:szCs w:val="24"/>
          <w:lang w:val="en-GB" w:eastAsia="en-GB"/>
        </w:rPr>
        <w:pict>
          <v:group id="_x0000_s1160" style="position:absolute;left:0;text-align:left;margin-left:8.45pt;margin-top:1.5pt;width:296.6pt;height:70.65pt;z-index:251692032" coordorigin="1307,2765" coordsize="5932,1413">
            <v:roundrect id="_x0000_s1082" style="position:absolute;left:1307;top:2765;width:3720;height:1413" arcsize="10923f" fillcolor="#dbe5f1" strokecolor="#243f60" strokeweight="1pt">
              <v:textbox style="mso-next-textbox:#_x0000_s1082">
                <w:txbxContent>
                  <w:p w:rsidR="0083446E" w:rsidRPr="00DF559C" w:rsidRDefault="0083446E">
                    <w:pPr>
                      <w:rPr>
                        <w:color w:val="365F91"/>
                      </w:rPr>
                    </w:pPr>
                    <w:r w:rsidRPr="00DF559C">
                      <w:rPr>
                        <w:color w:val="365F91"/>
                      </w:rPr>
                      <w:t>Section 1 Introduction</w:t>
                    </w:r>
                  </w:p>
                  <w:p w:rsidR="0083446E" w:rsidRPr="00DF559C" w:rsidRDefault="0083446E">
                    <w:pPr>
                      <w:rPr>
                        <w:rFonts w:ascii="Calibri" w:hAnsi="Calibri"/>
                        <w:sz w:val="20"/>
                      </w:rPr>
                    </w:pPr>
                    <w:proofErr w:type="gramStart"/>
                    <w:r w:rsidRPr="00DF559C">
                      <w:rPr>
                        <w:rFonts w:ascii="Calibri" w:hAnsi="Calibri"/>
                        <w:sz w:val="20"/>
                      </w:rPr>
                      <w:t>Describes the purpose and format of the plan, the strategic environment, and statutory obligations.</w:t>
                    </w:r>
                    <w:proofErr w:type="gramEnd"/>
                  </w:p>
                </w:txbxContent>
              </v:textbox>
            </v:roundrect>
            <v:shape id="_x0000_s1099" type="#_x0000_t202" style="position:absolute;left:5679;top:3804;width:1560;height:374">
              <v:textbox style="mso-next-textbox:#_x0000_s1099">
                <w:txbxContent>
                  <w:p w:rsidR="0083446E" w:rsidRDefault="0083446E">
                    <w:r>
                      <w:t xml:space="preserve">Plan review </w:t>
                    </w:r>
                  </w:p>
                </w:txbxContent>
              </v:textbox>
            </v:shape>
          </v:group>
        </w:pict>
      </w:r>
    </w:p>
    <w:p w:rsidR="00551A1B" w:rsidRDefault="00551A1B" w:rsidP="00543B86">
      <w:pPr>
        <w:rPr>
          <w:rFonts w:ascii="Calibri" w:hAnsi="Calibri"/>
          <w:sz w:val="24"/>
          <w:szCs w:val="24"/>
        </w:rPr>
      </w:pPr>
    </w:p>
    <w:p w:rsidR="00551A1B" w:rsidRDefault="00551A1B" w:rsidP="00543B86">
      <w:pPr>
        <w:rPr>
          <w:rFonts w:ascii="Calibri" w:hAnsi="Calibri"/>
          <w:sz w:val="24"/>
          <w:szCs w:val="24"/>
        </w:rPr>
      </w:pPr>
    </w:p>
    <w:p w:rsidR="00551A1B" w:rsidRDefault="00551A1B" w:rsidP="00543B86">
      <w:pPr>
        <w:rPr>
          <w:rFonts w:ascii="Calibri" w:hAnsi="Calibri"/>
          <w:sz w:val="24"/>
          <w:szCs w:val="24"/>
        </w:rPr>
      </w:pPr>
    </w:p>
    <w:p w:rsidR="00551A1B" w:rsidRDefault="000A0E39" w:rsidP="00543B86">
      <w:pPr>
        <w:rPr>
          <w:rFonts w:ascii="Calibri" w:hAnsi="Calibri"/>
          <w:sz w:val="24"/>
          <w:szCs w:val="24"/>
        </w:rPr>
      </w:pPr>
      <w:r>
        <w:rPr>
          <w:rFonts w:ascii="Calibri" w:hAnsi="Calibri"/>
          <w:noProof/>
          <w:sz w:val="24"/>
          <w:szCs w:val="24"/>
          <w:lang w:val="en-GB" w:eastAsia="en-GB"/>
        </w:rPr>
        <w:pict>
          <v:group id="_x0000_s1159" style="position:absolute;left:0;text-align:left;margin-left:8.45pt;margin-top:12.45pt;width:476.65pt;height:519.3pt;z-index:251666432" coordorigin="1307,4273" coordsize="9533,10386">
            <v:roundrect id="_x0000_s1083" style="position:absolute;left:1307;top:7445;width:3893;height:1746" arcsize="10923f" fillcolor="#dbe5f1" strokecolor="#243f60" strokeweight="1pt">
              <v:textbox style="mso-next-textbox:#_x0000_s1083">
                <w:txbxContent>
                  <w:p w:rsidR="0083446E" w:rsidRPr="00551A1B" w:rsidRDefault="0083446E" w:rsidP="00551A1B">
                    <w:pPr>
                      <w:rPr>
                        <w:color w:val="365F91"/>
                      </w:rPr>
                    </w:pPr>
                    <w:r w:rsidRPr="00551A1B">
                      <w:rPr>
                        <w:color w:val="365F91"/>
                      </w:rPr>
                      <w:t xml:space="preserve">Section </w:t>
                    </w:r>
                    <w:r>
                      <w:rPr>
                        <w:color w:val="365F91"/>
                      </w:rPr>
                      <w:t>3</w:t>
                    </w:r>
                    <w:r w:rsidRPr="00551A1B">
                      <w:rPr>
                        <w:color w:val="365F91"/>
                      </w:rPr>
                      <w:t xml:space="preserve"> </w:t>
                    </w:r>
                    <w:r>
                      <w:rPr>
                        <w:color w:val="365F91"/>
                      </w:rPr>
                      <w:t>Level of service</w:t>
                    </w:r>
                  </w:p>
                  <w:p w:rsidR="0083446E" w:rsidRPr="00DF559C" w:rsidRDefault="0083446E" w:rsidP="00D95087">
                    <w:pPr>
                      <w:rPr>
                        <w:rFonts w:ascii="Calibri" w:hAnsi="Calibri"/>
                      </w:rPr>
                    </w:pPr>
                    <w:r w:rsidRPr="00DF559C">
                      <w:rPr>
                        <w:rFonts w:ascii="Calibri" w:hAnsi="Calibri"/>
                        <w:sz w:val="20"/>
                      </w:rPr>
                      <w:t xml:space="preserve">The Levels of Service for the Municipal </w:t>
                    </w:r>
                    <w:r>
                      <w:rPr>
                        <w:rFonts w:ascii="Calibri" w:hAnsi="Calibri"/>
                        <w:sz w:val="20"/>
                      </w:rPr>
                      <w:t xml:space="preserve">Stormwater </w:t>
                    </w:r>
                    <w:r w:rsidRPr="00DF559C">
                      <w:rPr>
                        <w:rFonts w:ascii="Calibri" w:hAnsi="Calibri"/>
                        <w:sz w:val="20"/>
                      </w:rPr>
                      <w:t>activities are defined and the performance measures by which the service levels will be assessed</w:t>
                    </w:r>
                    <w:r>
                      <w:rPr>
                        <w:rFonts w:ascii="Calibri" w:hAnsi="Calibri"/>
                        <w:sz w:val="20"/>
                      </w:rPr>
                      <w:t>.</w:t>
                    </w:r>
                  </w:p>
                </w:txbxContent>
              </v:textbox>
            </v:roundrect>
            <v:roundrect id="_x0000_s1084" style="position:absolute;left:1307;top:10245;width:3893;height:1760" arcsize="10923f" fillcolor="#dbe5f1" strokecolor="#243f60" strokeweight="1pt">
              <v:textbox style="mso-next-textbox:#_x0000_s1084">
                <w:txbxContent>
                  <w:p w:rsidR="0083446E" w:rsidRPr="00551A1B" w:rsidRDefault="0083446E" w:rsidP="00D95087">
                    <w:pPr>
                      <w:rPr>
                        <w:color w:val="365F91"/>
                      </w:rPr>
                    </w:pPr>
                    <w:r w:rsidRPr="00551A1B">
                      <w:rPr>
                        <w:color w:val="365F91"/>
                      </w:rPr>
                      <w:t xml:space="preserve">Section </w:t>
                    </w:r>
                    <w:r>
                      <w:rPr>
                        <w:color w:val="365F91"/>
                      </w:rPr>
                      <w:t>4</w:t>
                    </w:r>
                    <w:r w:rsidRPr="00551A1B">
                      <w:rPr>
                        <w:color w:val="365F91"/>
                      </w:rPr>
                      <w:t xml:space="preserve"> </w:t>
                    </w:r>
                    <w:r>
                      <w:rPr>
                        <w:color w:val="365F91"/>
                      </w:rPr>
                      <w:t>Growth &amp; Demand</w:t>
                    </w:r>
                  </w:p>
                  <w:p w:rsidR="0083446E" w:rsidRPr="00D95087" w:rsidRDefault="0083446E" w:rsidP="00D95087">
                    <w:pPr>
                      <w:rPr>
                        <w:rFonts w:ascii="Calibri" w:hAnsi="Calibri"/>
                      </w:rPr>
                    </w:pPr>
                    <w:r>
                      <w:rPr>
                        <w:rFonts w:ascii="Calibri" w:hAnsi="Calibri"/>
                        <w:sz w:val="20"/>
                      </w:rPr>
                      <w:t>Overview of growth demand trends and the effect on the stormwater system</w:t>
                    </w:r>
                  </w:p>
                </w:txbxContent>
              </v:textbox>
            </v:roundrect>
            <v:roundrect id="_x0000_s1085" style="position:absolute;left:1307;top:12899;width:3893;height:1760" arcsize="10923f" fillcolor="#dbe5f1" strokecolor="#243f60" strokeweight="1pt">
              <v:textbox style="mso-next-textbox:#_x0000_s1085">
                <w:txbxContent>
                  <w:p w:rsidR="0083446E" w:rsidRPr="00551A1B" w:rsidRDefault="0083446E" w:rsidP="00D95087">
                    <w:pPr>
                      <w:rPr>
                        <w:color w:val="365F91"/>
                      </w:rPr>
                    </w:pPr>
                    <w:r w:rsidRPr="00551A1B">
                      <w:rPr>
                        <w:color w:val="365F91"/>
                      </w:rPr>
                      <w:t xml:space="preserve">Section </w:t>
                    </w:r>
                    <w:r>
                      <w:rPr>
                        <w:color w:val="365F91"/>
                      </w:rPr>
                      <w:t>5</w:t>
                    </w:r>
                    <w:r w:rsidRPr="00551A1B">
                      <w:rPr>
                        <w:color w:val="365F91"/>
                      </w:rPr>
                      <w:t xml:space="preserve"> </w:t>
                    </w:r>
                    <w:r>
                      <w:rPr>
                        <w:color w:val="365F91"/>
                      </w:rPr>
                      <w:t>Risk Management</w:t>
                    </w:r>
                  </w:p>
                  <w:p w:rsidR="0083446E" w:rsidRPr="00D95087" w:rsidRDefault="0083446E" w:rsidP="00D95087">
                    <w:pPr>
                      <w:rPr>
                        <w:rFonts w:ascii="Calibri" w:hAnsi="Calibri"/>
                      </w:rPr>
                    </w:pPr>
                    <w:proofErr w:type="gramStart"/>
                    <w:r>
                      <w:rPr>
                        <w:rFonts w:ascii="Calibri" w:hAnsi="Calibri"/>
                        <w:sz w:val="20"/>
                      </w:rPr>
                      <w:t>Identifies the current state of knowledge and preferred direction for risk management of Council assets.</w:t>
                    </w:r>
                    <w:proofErr w:type="gramEnd"/>
                    <w:r>
                      <w:rPr>
                        <w:rFonts w:ascii="Calibri" w:hAnsi="Calibri"/>
                        <w:sz w:val="20"/>
                      </w:rPr>
                      <w:t xml:space="preserve"> </w:t>
                    </w:r>
                  </w:p>
                </w:txbxContent>
              </v:textbox>
            </v:roundrect>
            <v:roundrect id="_x0000_s1086" style="position:absolute;left:6947;top:12726;width:3893;height:1760" arcsize="10923f" fillcolor="#dbe5f1" strokecolor="#243f60" strokeweight="1pt">
              <v:textbox style="mso-next-textbox:#_x0000_s1086">
                <w:txbxContent>
                  <w:p w:rsidR="0083446E" w:rsidRPr="00551A1B" w:rsidRDefault="0083446E" w:rsidP="00D95087">
                    <w:pPr>
                      <w:rPr>
                        <w:color w:val="365F91"/>
                      </w:rPr>
                    </w:pPr>
                    <w:r w:rsidRPr="00551A1B">
                      <w:rPr>
                        <w:color w:val="365F91"/>
                      </w:rPr>
                      <w:t xml:space="preserve">Section </w:t>
                    </w:r>
                    <w:r>
                      <w:rPr>
                        <w:color w:val="365F91"/>
                      </w:rPr>
                      <w:t>6</w:t>
                    </w:r>
                    <w:r w:rsidRPr="00551A1B">
                      <w:rPr>
                        <w:color w:val="365F91"/>
                      </w:rPr>
                      <w:t xml:space="preserve"> </w:t>
                    </w:r>
                    <w:r>
                      <w:rPr>
                        <w:color w:val="365F91"/>
                      </w:rPr>
                      <w:t>Life Cycle Management</w:t>
                    </w:r>
                  </w:p>
                  <w:p w:rsidR="0083446E" w:rsidRPr="00D95087" w:rsidRDefault="0083446E" w:rsidP="00D95087">
                    <w:pPr>
                      <w:rPr>
                        <w:rFonts w:ascii="Calibri" w:hAnsi="Calibri"/>
                      </w:rPr>
                    </w:pPr>
                    <w:proofErr w:type="gramStart"/>
                    <w:r>
                      <w:rPr>
                        <w:rFonts w:ascii="Calibri" w:hAnsi="Calibri"/>
                        <w:sz w:val="20"/>
                      </w:rPr>
                      <w:t>Describes the current methodology and direction of future work in optimising life cycle management.</w:t>
                    </w:r>
                    <w:proofErr w:type="gramEnd"/>
                  </w:p>
                </w:txbxContent>
              </v:textbox>
            </v:roundrect>
            <v:roundrect id="_x0000_s1087" style="position:absolute;left:6840;top:7431;width:3893;height:1760" arcsize="10923f" fillcolor="#dbe5f1" strokecolor="#243f60" strokeweight="1pt">
              <v:textbox style="mso-next-textbox:#_x0000_s1087">
                <w:txbxContent>
                  <w:p w:rsidR="0083446E" w:rsidRPr="00551A1B" w:rsidRDefault="0083446E" w:rsidP="00546945">
                    <w:pPr>
                      <w:rPr>
                        <w:color w:val="365F91"/>
                      </w:rPr>
                    </w:pPr>
                    <w:r w:rsidRPr="00551A1B">
                      <w:rPr>
                        <w:color w:val="365F91"/>
                      </w:rPr>
                      <w:t xml:space="preserve">Section </w:t>
                    </w:r>
                    <w:r>
                      <w:rPr>
                        <w:color w:val="365F91"/>
                      </w:rPr>
                      <w:t>8</w:t>
                    </w:r>
                    <w:r w:rsidRPr="00551A1B">
                      <w:rPr>
                        <w:color w:val="365F91"/>
                      </w:rPr>
                      <w:t xml:space="preserve"> </w:t>
                    </w:r>
                    <w:r>
                      <w:rPr>
                        <w:color w:val="365F91"/>
                      </w:rPr>
                      <w:t>Assumptions</w:t>
                    </w:r>
                  </w:p>
                  <w:p w:rsidR="0083446E" w:rsidRPr="00D95087" w:rsidRDefault="0083446E" w:rsidP="00546945">
                    <w:pPr>
                      <w:rPr>
                        <w:rFonts w:ascii="Calibri" w:hAnsi="Calibri"/>
                      </w:rPr>
                    </w:pPr>
                    <w:r>
                      <w:rPr>
                        <w:rFonts w:ascii="Calibri" w:hAnsi="Calibri"/>
                        <w:sz w:val="20"/>
                      </w:rPr>
                      <w:t>Describes the assumptions used in this plan.</w:t>
                    </w:r>
                  </w:p>
                </w:txbxContent>
              </v:textbox>
            </v:roundrect>
            <v:roundrect id="_x0000_s1088" style="position:absolute;left:6840;top:10032;width:3893;height:1760" arcsize="10923f" fillcolor="#dbe5f1" strokecolor="#243f60" strokeweight="1pt">
              <v:textbox style="mso-next-textbox:#_x0000_s1088">
                <w:txbxContent>
                  <w:p w:rsidR="0083446E" w:rsidRPr="00551A1B" w:rsidRDefault="0083446E" w:rsidP="00546945">
                    <w:pPr>
                      <w:rPr>
                        <w:color w:val="365F91"/>
                      </w:rPr>
                    </w:pPr>
                    <w:r w:rsidRPr="00551A1B">
                      <w:rPr>
                        <w:color w:val="365F91"/>
                      </w:rPr>
                      <w:t xml:space="preserve">Section </w:t>
                    </w:r>
                    <w:r>
                      <w:rPr>
                        <w:color w:val="365F91"/>
                      </w:rPr>
                      <w:t>7</w:t>
                    </w:r>
                    <w:r w:rsidRPr="00551A1B">
                      <w:rPr>
                        <w:color w:val="365F91"/>
                      </w:rPr>
                      <w:t xml:space="preserve"> </w:t>
                    </w:r>
                    <w:r>
                      <w:rPr>
                        <w:color w:val="365F91"/>
                      </w:rPr>
                      <w:t>Financial Information</w:t>
                    </w:r>
                  </w:p>
                  <w:p w:rsidR="0083446E" w:rsidRPr="00D95087" w:rsidRDefault="0083446E" w:rsidP="00546945">
                    <w:pPr>
                      <w:rPr>
                        <w:rFonts w:ascii="Calibri" w:hAnsi="Calibri"/>
                      </w:rPr>
                    </w:pPr>
                    <w:proofErr w:type="gramStart"/>
                    <w:r>
                      <w:rPr>
                        <w:rFonts w:ascii="Calibri" w:hAnsi="Calibri"/>
                        <w:sz w:val="20"/>
                      </w:rPr>
                      <w:t>Compiles data from previous sections to provide budgetary guidance on fulfilling asset management obligations.</w:t>
                    </w:r>
                    <w:proofErr w:type="gramEnd"/>
                  </w:p>
                </w:txbxContent>
              </v:textbox>
            </v:roundrect>
            <v:group id="_x0000_s1158" style="position:absolute;left:2680;top:4273;width:6559;height:9711" coordorigin="2680,4273" coordsize="6559,9711">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9" type="#_x0000_t67" style="position:absolute;left:2853;top:9285;width:694;height:613" fillcolor="#1f497d" stroked="f" strokeweight="2.5pt">
                <v:shadow color="#868686"/>
              </v:shape>
              <v:shape id="_x0000_s1090" type="#_x0000_t67" style="position:absolute;left:8437;top:6703;width:694;height:613;rotation:180" fillcolor="#1f497d" stroked="f" strokeweight="2.5pt">
                <v:shadow color="#868686"/>
              </v:shape>
              <v:shape id="_x0000_s1091" type="#_x0000_t67" style="position:absolute;left:5773;top:13330;width:694;height:613;rotation:270" fillcolor="#1f497d" stroked="f" strokeweight="2.5pt">
                <v:shadow color="#868686"/>
              </v:shape>
              <v:shape id="_x0000_s1092" type="#_x0000_t67" style="position:absolute;left:2879;top:12113;width:694;height:613" fillcolor="#1f497d" stroked="f" strokeweight="2.5pt">
                <v:shadow color="#868686"/>
              </v:shape>
              <v:shape id="_x0000_s1093" type="#_x0000_t67" style="position:absolute;left:2680;top:4273;width:694;height:613" fillcolor="#1f497d" stroked="f" strokeweight="2.5pt">
                <v:shadow color="#868686"/>
              </v:shape>
              <v:shape id="_x0000_s1094" type="#_x0000_t67" style="position:absolute;left:8545;top:11872;width:694;height:613;rotation:180" fillcolor="#1f497d" stroked="f" strokeweight="2.5pt">
                <v:shadow color="#868686"/>
              </v:shape>
              <v:shape id="_x0000_s1095" type="#_x0000_t67" style="position:absolute;left:8545;top:9313;width:694;height:613;rotation:180" fillcolor="#1f497d" stroked="f" strokeweight="2.5pt">
                <v:shadow color="#868686"/>
              </v:shape>
              <v:shape id="_x0000_s1098" type="#_x0000_t67" style="position:absolute;left:5639;top:4313;width:694;height:613;rotation:8629800fd" fillcolor="#1f497d" stroked="f" strokeweight="2.5pt">
                <v:shadow color="#868686"/>
              </v:shape>
            </v:group>
          </v:group>
        </w:pict>
      </w:r>
    </w:p>
    <w:p w:rsidR="00551A1B" w:rsidRDefault="00551A1B" w:rsidP="00543B86">
      <w:pPr>
        <w:rPr>
          <w:rFonts w:ascii="Calibri" w:hAnsi="Calibri"/>
          <w:sz w:val="24"/>
          <w:szCs w:val="24"/>
        </w:rPr>
      </w:pPr>
    </w:p>
    <w:p w:rsidR="00551A1B" w:rsidRDefault="0083446E" w:rsidP="00543B86">
      <w:pPr>
        <w:rPr>
          <w:rFonts w:ascii="Calibri" w:hAnsi="Calibri"/>
          <w:sz w:val="24"/>
          <w:szCs w:val="24"/>
        </w:rPr>
      </w:pPr>
      <w:r>
        <w:rPr>
          <w:rFonts w:ascii="Calibri" w:hAnsi="Calibri"/>
          <w:noProof/>
          <w:sz w:val="24"/>
          <w:szCs w:val="24"/>
          <w:lang w:val="en-GB" w:eastAsia="en-GB"/>
        </w:rPr>
        <mc:AlternateContent>
          <mc:Choice Requires="wpg">
            <w:drawing>
              <wp:anchor distT="0" distB="0" distL="114300" distR="114300" simplePos="0" relativeHeight="251691008" behindDoc="0" locked="0" layoutInCell="1" allowOverlap="1">
                <wp:simplePos x="0" y="0"/>
                <wp:positionH relativeFrom="column">
                  <wp:posOffset>84194</wp:posOffset>
                </wp:positionH>
                <wp:positionV relativeFrom="paragraph">
                  <wp:posOffset>154903</wp:posOffset>
                </wp:positionV>
                <wp:extent cx="5986219" cy="1518808"/>
                <wp:effectExtent l="0" t="0" r="14605" b="5715"/>
                <wp:wrapNone/>
                <wp:docPr id="229" name="Group 229"/>
                <wp:cNvGraphicFramePr/>
                <a:graphic xmlns:a="http://schemas.openxmlformats.org/drawingml/2006/main">
                  <a:graphicData uri="http://schemas.microsoft.com/office/word/2010/wordprocessingGroup">
                    <wpg:wgp>
                      <wpg:cNvGrpSpPr/>
                      <wpg:grpSpPr>
                        <a:xfrm>
                          <a:off x="0" y="0"/>
                          <a:ext cx="5986219" cy="1518808"/>
                          <a:chOff x="0" y="0"/>
                          <a:chExt cx="5986219" cy="1518808"/>
                        </a:xfrm>
                      </wpg:grpSpPr>
                      <wpg:grpSp>
                        <wpg:cNvPr id="228" name="Group 228"/>
                        <wpg:cNvGrpSpPr/>
                        <wpg:grpSpPr>
                          <a:xfrm>
                            <a:off x="0" y="0"/>
                            <a:ext cx="5986219" cy="1117600"/>
                            <a:chOff x="0" y="0"/>
                            <a:chExt cx="5986219" cy="1117600"/>
                          </a:xfrm>
                        </wpg:grpSpPr>
                        <wps:wsp>
                          <wps:cNvPr id="8" name="Rounded Rectangle 8"/>
                          <wps:cNvSpPr>
                            <a:spLocks noChangeArrowheads="1"/>
                          </wps:cNvSpPr>
                          <wps:spPr bwMode="auto">
                            <a:xfrm>
                              <a:off x="0" y="161364"/>
                              <a:ext cx="2362200" cy="897255"/>
                            </a:xfrm>
                            <a:prstGeom prst="roundRect">
                              <a:avLst>
                                <a:gd name="adj" fmla="val 16667"/>
                              </a:avLst>
                            </a:prstGeom>
                            <a:solidFill>
                              <a:srgbClr val="DBE5F1"/>
                            </a:solidFill>
                            <a:ln w="12700">
                              <a:solidFill>
                                <a:srgbClr val="243F60"/>
                              </a:solidFill>
                              <a:round/>
                              <a:headEnd/>
                              <a:tailEnd/>
                            </a:ln>
                          </wps:spPr>
                          <wps:txbx>
                            <w:txbxContent>
                              <w:p w:rsidR="0083446E" w:rsidRDefault="0083446E">
                                <w:pPr>
                                  <w:rPr>
                                    <w:color w:val="365F91"/>
                                  </w:rPr>
                                </w:pPr>
                                <w:r w:rsidRPr="00DF559C">
                                  <w:rPr>
                                    <w:color w:val="365F91"/>
                                  </w:rPr>
                                  <w:t xml:space="preserve">Section </w:t>
                                </w:r>
                                <w:r>
                                  <w:rPr>
                                    <w:color w:val="365F91"/>
                                  </w:rPr>
                                  <w:t>2 Strategic Environment</w:t>
                                </w:r>
                              </w:p>
                              <w:p w:rsidR="0083446E" w:rsidRPr="00B5478E" w:rsidRDefault="0083446E">
                                <w:pPr>
                                  <w:rPr>
                                    <w:rFonts w:ascii="Calibri" w:hAnsi="Calibri"/>
                                    <w:sz w:val="20"/>
                                  </w:rPr>
                                </w:pPr>
                                <w:proofErr w:type="gramStart"/>
                                <w:r w:rsidRPr="00B5478E">
                                  <w:rPr>
                                    <w:rFonts w:ascii="Calibri" w:hAnsi="Calibri"/>
                                    <w:sz w:val="20"/>
                                  </w:rPr>
                                  <w:t>Describes the</w:t>
                                </w:r>
                                <w:r>
                                  <w:rPr>
                                    <w:rFonts w:ascii="Calibri" w:hAnsi="Calibri"/>
                                    <w:sz w:val="20"/>
                                  </w:rPr>
                                  <w:t xml:space="preserve"> policy and planning requirements that guide asset management planning.</w:t>
                                </w:r>
                                <w:proofErr w:type="gramEnd"/>
                              </w:p>
                            </w:txbxContent>
                          </wps:txbx>
                          <wps:bodyPr rot="0" vert="horz" wrap="square" lIns="91440" tIns="45720" rIns="91440" bIns="45720" anchor="t" anchorCtr="0" upright="1">
                            <a:noAutofit/>
                          </wps:bodyPr>
                        </wps:wsp>
                        <wps:wsp>
                          <wps:cNvPr id="10" name="Rounded Rectangle 10"/>
                          <wps:cNvSpPr>
                            <a:spLocks noChangeArrowheads="1"/>
                          </wps:cNvSpPr>
                          <wps:spPr bwMode="auto">
                            <a:xfrm>
                              <a:off x="3514164" y="0"/>
                              <a:ext cx="2472055" cy="1117600"/>
                            </a:xfrm>
                            <a:prstGeom prst="roundRect">
                              <a:avLst>
                                <a:gd name="adj" fmla="val 16667"/>
                              </a:avLst>
                            </a:prstGeom>
                            <a:solidFill>
                              <a:srgbClr val="DBE5F1"/>
                            </a:solidFill>
                            <a:ln w="12700">
                              <a:solidFill>
                                <a:srgbClr val="243F60"/>
                              </a:solidFill>
                              <a:round/>
                              <a:headEnd/>
                              <a:tailEnd/>
                            </a:ln>
                          </wps:spPr>
                          <wps:txbx>
                            <w:txbxContent>
                              <w:p w:rsidR="0083446E" w:rsidRPr="00551A1B" w:rsidRDefault="0083446E" w:rsidP="00546945">
                                <w:pPr>
                                  <w:rPr>
                                    <w:color w:val="365F91"/>
                                  </w:rPr>
                                </w:pPr>
                                <w:r w:rsidRPr="00551A1B">
                                  <w:rPr>
                                    <w:color w:val="365F91"/>
                                  </w:rPr>
                                  <w:t xml:space="preserve">Section </w:t>
                                </w:r>
                                <w:r>
                                  <w:rPr>
                                    <w:color w:val="365F91"/>
                                  </w:rPr>
                                  <w:t>9</w:t>
                                </w:r>
                                <w:r w:rsidRPr="00551A1B">
                                  <w:rPr>
                                    <w:color w:val="365F91"/>
                                  </w:rPr>
                                  <w:t xml:space="preserve"> </w:t>
                                </w:r>
                                <w:r>
                                  <w:rPr>
                                    <w:color w:val="365F91"/>
                                  </w:rPr>
                                  <w:t>Improvement Action Plans</w:t>
                                </w:r>
                              </w:p>
                              <w:p w:rsidR="0083446E" w:rsidRPr="00D95087" w:rsidRDefault="0083446E" w:rsidP="00546945">
                                <w:pPr>
                                  <w:rPr>
                                    <w:rFonts w:ascii="Calibri" w:hAnsi="Calibri"/>
                                  </w:rPr>
                                </w:pPr>
                                <w:proofErr w:type="gramStart"/>
                                <w:r>
                                  <w:rPr>
                                    <w:rFonts w:ascii="Calibri" w:hAnsi="Calibri"/>
                                    <w:sz w:val="20"/>
                                  </w:rPr>
                                  <w:t>Describes the recommended improvement actions.</w:t>
                                </w:r>
                                <w:proofErr w:type="gramEnd"/>
                              </w:p>
                            </w:txbxContent>
                          </wps:txbx>
                          <wps:bodyPr rot="0" vert="horz" wrap="square" lIns="91440" tIns="45720" rIns="91440" bIns="45720" anchor="t" anchorCtr="0" upright="1">
                            <a:noAutofit/>
                          </wps:bodyPr>
                        </wps:wsp>
                      </wpg:grpSp>
                      <wps:wsp>
                        <wps:cNvPr id="227" name="Down Arrow 227"/>
                        <wps:cNvSpPr>
                          <a:spLocks noChangeArrowheads="1"/>
                        </wps:cNvSpPr>
                        <wps:spPr bwMode="auto">
                          <a:xfrm>
                            <a:off x="950258" y="1129553"/>
                            <a:ext cx="440690" cy="389255"/>
                          </a:xfrm>
                          <a:prstGeom prst="downArrow">
                            <a:avLst>
                              <a:gd name="adj1" fmla="val 50000"/>
                              <a:gd name="adj2" fmla="val 25000"/>
                            </a:avLst>
                          </a:prstGeom>
                          <a:solidFill>
                            <a:srgbClr val="1F497D"/>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wgp>
                  </a:graphicData>
                </a:graphic>
              </wp:anchor>
            </w:drawing>
          </mc:Choice>
          <mc:Fallback>
            <w:pict>
              <v:group id="Group 229" o:spid="_x0000_s1026" style="position:absolute;left:0;text-align:left;margin-left:6.65pt;margin-top:12.2pt;width:471.35pt;height:119.6pt;z-index:251691008" coordsize="59862,15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">
                <v:group id="Group 228" o:spid="_x0000_s1027" style="position:absolute;width:59862;height:11176" coordsize="59862,11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roundrect id="Rounded Rectangle 8" o:spid="_x0000_s1028" style="position:absolute;top:1613;width:23622;height:89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ewPcAA&#10;AADaAAAADwAAAGRycy9kb3ducmV2LnhtbERPy4rCMBTdC/5DuMLsxtRRBqlGEVFwNYMvdHlprk21&#10;uSlNpnb8erMQXB7OezpvbSkaqn3hWMGgn4AgzpwuOFdw2K8/xyB8QNZYOiYF/+RhPut2pphqd+ct&#10;NbuQixjCPkUFJoQqldJnhiz6vquII3dxtcUQYZ1LXeM9httSfiXJt7RYcGwwWNHSUHbb/VkFj5/m&#10;cjSr4bo5ud+lPp7b63i0Veqj1y4mIAK14S1+uTdaQdwar8QbIG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ewPcAAAADaAAAADwAAAAAAAAAAAAAAAACYAgAAZHJzL2Rvd25y&#10;ZXYueG1sUEsFBgAAAAAEAAQA9QAAAIUDAAAAAA==&#10;" fillcolor="#dbe5f1" strokecolor="#243f60" strokeweight="1pt">
                    <v:textbox>
                      <w:txbxContent>
                        <w:p w:rsidR="0083446E" w:rsidRDefault="0083446E">
                          <w:pPr>
                            <w:rPr>
                              <w:color w:val="365F91"/>
                            </w:rPr>
                          </w:pPr>
                          <w:r w:rsidRPr="00DF559C">
                            <w:rPr>
                              <w:color w:val="365F91"/>
                            </w:rPr>
                            <w:t xml:space="preserve">Section </w:t>
                          </w:r>
                          <w:r>
                            <w:rPr>
                              <w:color w:val="365F91"/>
                            </w:rPr>
                            <w:t>2 Strategic Environment</w:t>
                          </w:r>
                        </w:p>
                        <w:p w:rsidR="0083446E" w:rsidRPr="00B5478E" w:rsidRDefault="0083446E">
                          <w:pPr>
                            <w:rPr>
                              <w:rFonts w:ascii="Calibri" w:hAnsi="Calibri"/>
                              <w:sz w:val="20"/>
                            </w:rPr>
                          </w:pPr>
                          <w:proofErr w:type="gramStart"/>
                          <w:r w:rsidRPr="00B5478E">
                            <w:rPr>
                              <w:rFonts w:ascii="Calibri" w:hAnsi="Calibri"/>
                              <w:sz w:val="20"/>
                            </w:rPr>
                            <w:t>Describes the</w:t>
                          </w:r>
                          <w:r>
                            <w:rPr>
                              <w:rFonts w:ascii="Calibri" w:hAnsi="Calibri"/>
                              <w:sz w:val="20"/>
                            </w:rPr>
                            <w:t xml:space="preserve"> policy and planning requirements that guide asset management planning.</w:t>
                          </w:r>
                          <w:proofErr w:type="gramEnd"/>
                        </w:p>
                      </w:txbxContent>
                    </v:textbox>
                  </v:roundrect>
                  <v:roundrect id="Rounded Rectangle 10" o:spid="_x0000_s1029" style="position:absolute;left:35141;width:24721;height:111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F08UA&#10;AADbAAAADwAAAGRycy9kb3ducmV2LnhtbESPQWvCQBCF7wX/wzJCb3VjlSKpqxRR8NSirehxyI7Z&#10;tNnZkN3G1F/vHITeZnhv3vtmvux9rTpqYxXYwHiUgSIugq24NPD1uXmagYoJ2WIdmAz8UYTlYvAw&#10;x9yGC++o26dSSQjHHA24lJpc61g48hhHoSEW7Rxaj0nWttS2xYuE+1o/Z9mL9lixNDhsaOWo+Nn/&#10;egPX9+58cOvJpjuGj5U9nPrv2XRnzOOwf3sFlahP/+b79dYKvtDLLzKAXt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gUXTxQAAANsAAAAPAAAAAAAAAAAAAAAAAJgCAABkcnMv&#10;ZG93bnJldi54bWxQSwUGAAAAAAQABAD1AAAAigMAAAAA&#10;" fillcolor="#dbe5f1" strokecolor="#243f60" strokeweight="1pt">
                    <v:textbox>
                      <w:txbxContent>
                        <w:p w:rsidR="0083446E" w:rsidRPr="00551A1B" w:rsidRDefault="0083446E" w:rsidP="00546945">
                          <w:pPr>
                            <w:rPr>
                              <w:color w:val="365F91"/>
                            </w:rPr>
                          </w:pPr>
                          <w:r w:rsidRPr="00551A1B">
                            <w:rPr>
                              <w:color w:val="365F91"/>
                            </w:rPr>
                            <w:t xml:space="preserve">Section </w:t>
                          </w:r>
                          <w:r>
                            <w:rPr>
                              <w:color w:val="365F91"/>
                            </w:rPr>
                            <w:t>9</w:t>
                          </w:r>
                          <w:r w:rsidRPr="00551A1B">
                            <w:rPr>
                              <w:color w:val="365F91"/>
                            </w:rPr>
                            <w:t xml:space="preserve"> </w:t>
                          </w:r>
                          <w:r>
                            <w:rPr>
                              <w:color w:val="365F91"/>
                            </w:rPr>
                            <w:t>Improvement Action Plans</w:t>
                          </w:r>
                        </w:p>
                        <w:p w:rsidR="0083446E" w:rsidRPr="00D95087" w:rsidRDefault="0083446E" w:rsidP="00546945">
                          <w:pPr>
                            <w:rPr>
                              <w:rFonts w:ascii="Calibri" w:hAnsi="Calibri"/>
                            </w:rPr>
                          </w:pPr>
                          <w:proofErr w:type="gramStart"/>
                          <w:r>
                            <w:rPr>
                              <w:rFonts w:ascii="Calibri" w:hAnsi="Calibri"/>
                              <w:sz w:val="20"/>
                            </w:rPr>
                            <w:t>Describes the recommended improvement actions.</w:t>
                          </w:r>
                          <w:proofErr w:type="gramEnd"/>
                        </w:p>
                      </w:txbxContent>
                    </v:textbox>
                  </v:roundrect>
                </v:group>
                <v:shape id="Down Arrow 227" o:spid="_x0000_s1030" type="#_x0000_t67" style="position:absolute;left:9502;top:11295;width:4407;height:3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Ey8cQA&#10;AADcAAAADwAAAGRycy9kb3ducmV2LnhtbESPzW7CMBCE75V4B2uReisOObQlxSB+hJSKQwX0AVb2&#10;NkmJ15FtIO3TYyQkjqOZ+UYznfe2FWfyoXGsYDzKQBBrZxquFHwfNi/vIEJENtg6JgV/FGA+GzxN&#10;sTDuwjs672MlEoRDgQrqGLtCyqBrshhGriNO3o/zFmOSvpLG4yXBbSvzLHuVFhtOCzV2tKpJH/cn&#10;q+D/8zfqcrK1vC6/mkkeeq9pqdTzsF98gIjUx0f43i6Ngjx/g9uZdAT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RMvHEAAAA3AAAAA8AAAAAAAAAAAAAAAAAmAIAAGRycy9k&#10;b3ducmV2LnhtbFBLBQYAAAAABAAEAPUAAACJAwAAAAA=&#10;" fillcolor="#1f497d" stroked="f" strokeweight="2.5pt">
                  <v:shadow color="#868686"/>
                </v:shape>
              </v:group>
            </w:pict>
          </mc:Fallback>
        </mc:AlternateContent>
      </w:r>
    </w:p>
    <w:p w:rsidR="00551A1B" w:rsidRDefault="00551A1B" w:rsidP="00543B86">
      <w:pPr>
        <w:rPr>
          <w:rFonts w:ascii="Calibri" w:hAnsi="Calibri"/>
          <w:sz w:val="24"/>
          <w:szCs w:val="24"/>
        </w:rPr>
      </w:pPr>
    </w:p>
    <w:p w:rsidR="00551A1B" w:rsidRDefault="00551A1B" w:rsidP="00543B86">
      <w:pPr>
        <w:rPr>
          <w:rFonts w:ascii="Calibri" w:hAnsi="Calibri"/>
          <w:sz w:val="24"/>
          <w:szCs w:val="24"/>
        </w:rPr>
      </w:pPr>
    </w:p>
    <w:p w:rsidR="00551A1B" w:rsidRDefault="00551A1B" w:rsidP="00543B86">
      <w:pPr>
        <w:rPr>
          <w:rFonts w:ascii="Calibri" w:hAnsi="Calibri"/>
          <w:sz w:val="24"/>
          <w:szCs w:val="24"/>
        </w:rPr>
      </w:pPr>
    </w:p>
    <w:p w:rsidR="00551A1B" w:rsidRDefault="00551A1B" w:rsidP="00543B86">
      <w:pPr>
        <w:rPr>
          <w:rFonts w:ascii="Calibri" w:hAnsi="Calibri"/>
          <w:sz w:val="24"/>
          <w:szCs w:val="24"/>
        </w:rPr>
      </w:pPr>
    </w:p>
    <w:p w:rsidR="00551A1B" w:rsidRDefault="00551A1B" w:rsidP="00543B86">
      <w:pPr>
        <w:rPr>
          <w:rFonts w:ascii="Calibri" w:hAnsi="Calibri"/>
          <w:sz w:val="24"/>
          <w:szCs w:val="24"/>
        </w:rPr>
      </w:pPr>
    </w:p>
    <w:p w:rsidR="00551A1B" w:rsidRDefault="00551A1B" w:rsidP="00543B86">
      <w:pPr>
        <w:rPr>
          <w:rFonts w:ascii="Calibri" w:hAnsi="Calibri"/>
          <w:sz w:val="24"/>
          <w:szCs w:val="24"/>
        </w:rPr>
      </w:pPr>
    </w:p>
    <w:p w:rsidR="00551A1B" w:rsidRDefault="00551A1B" w:rsidP="00543B86">
      <w:pPr>
        <w:rPr>
          <w:rFonts w:ascii="Calibri" w:hAnsi="Calibri"/>
          <w:sz w:val="24"/>
          <w:szCs w:val="24"/>
        </w:rPr>
      </w:pPr>
    </w:p>
    <w:p w:rsidR="00551A1B" w:rsidRDefault="00551A1B" w:rsidP="00543B86">
      <w:pPr>
        <w:rPr>
          <w:rFonts w:ascii="Calibri" w:hAnsi="Calibri"/>
          <w:sz w:val="24"/>
          <w:szCs w:val="24"/>
        </w:rPr>
      </w:pPr>
    </w:p>
    <w:p w:rsidR="00D95087" w:rsidRDefault="00D95087" w:rsidP="00543B86">
      <w:pPr>
        <w:rPr>
          <w:rFonts w:ascii="Calibri" w:hAnsi="Calibri"/>
          <w:sz w:val="24"/>
          <w:szCs w:val="24"/>
        </w:rPr>
      </w:pPr>
    </w:p>
    <w:p w:rsidR="00D95087" w:rsidRDefault="00D95087" w:rsidP="00543B86">
      <w:pPr>
        <w:rPr>
          <w:rFonts w:ascii="Calibri" w:hAnsi="Calibri"/>
          <w:sz w:val="24"/>
          <w:szCs w:val="24"/>
        </w:rPr>
      </w:pPr>
    </w:p>
    <w:p w:rsidR="00D95087" w:rsidRDefault="00D95087" w:rsidP="00543B86">
      <w:pPr>
        <w:rPr>
          <w:rFonts w:ascii="Calibri" w:hAnsi="Calibri"/>
          <w:sz w:val="24"/>
          <w:szCs w:val="24"/>
        </w:rPr>
      </w:pPr>
    </w:p>
    <w:p w:rsidR="00D95087" w:rsidRDefault="00D95087" w:rsidP="00543B86">
      <w:pPr>
        <w:rPr>
          <w:rFonts w:ascii="Calibri" w:hAnsi="Calibri"/>
          <w:sz w:val="24"/>
          <w:szCs w:val="24"/>
        </w:rPr>
      </w:pPr>
    </w:p>
    <w:p w:rsidR="00D95087" w:rsidRDefault="00D95087" w:rsidP="00543B86">
      <w:pPr>
        <w:rPr>
          <w:rFonts w:ascii="Calibri" w:hAnsi="Calibri"/>
          <w:sz w:val="24"/>
          <w:szCs w:val="24"/>
        </w:rPr>
      </w:pPr>
    </w:p>
    <w:p w:rsidR="00D95087" w:rsidRDefault="00D95087" w:rsidP="00543B86">
      <w:pPr>
        <w:rPr>
          <w:rFonts w:ascii="Calibri" w:hAnsi="Calibri"/>
          <w:sz w:val="24"/>
          <w:szCs w:val="24"/>
        </w:rPr>
      </w:pPr>
    </w:p>
    <w:p w:rsidR="00546945" w:rsidRDefault="00546945" w:rsidP="00543B86">
      <w:pPr>
        <w:rPr>
          <w:rFonts w:ascii="Calibri" w:hAnsi="Calibri"/>
          <w:sz w:val="24"/>
          <w:szCs w:val="24"/>
        </w:rPr>
      </w:pPr>
    </w:p>
    <w:p w:rsidR="00546945" w:rsidRDefault="00546945" w:rsidP="00543B86">
      <w:pPr>
        <w:rPr>
          <w:rFonts w:ascii="Calibri" w:hAnsi="Calibri"/>
          <w:sz w:val="24"/>
          <w:szCs w:val="24"/>
        </w:rPr>
      </w:pPr>
    </w:p>
    <w:p w:rsidR="00546945" w:rsidRDefault="00546945" w:rsidP="00543B86">
      <w:pPr>
        <w:rPr>
          <w:rFonts w:ascii="Calibri" w:hAnsi="Calibri"/>
          <w:sz w:val="24"/>
          <w:szCs w:val="24"/>
        </w:rPr>
      </w:pPr>
    </w:p>
    <w:p w:rsidR="00546945" w:rsidRDefault="00546945" w:rsidP="00543B86">
      <w:pPr>
        <w:rPr>
          <w:rFonts w:ascii="Calibri" w:hAnsi="Calibri"/>
          <w:sz w:val="24"/>
          <w:szCs w:val="24"/>
        </w:rPr>
      </w:pPr>
    </w:p>
    <w:p w:rsidR="00546945" w:rsidRDefault="00546945" w:rsidP="00543B86">
      <w:pPr>
        <w:rPr>
          <w:rFonts w:ascii="Calibri" w:hAnsi="Calibri"/>
          <w:sz w:val="24"/>
          <w:szCs w:val="24"/>
        </w:rPr>
      </w:pPr>
    </w:p>
    <w:p w:rsidR="00546945" w:rsidRDefault="00546945" w:rsidP="00543B86">
      <w:pPr>
        <w:rPr>
          <w:rFonts w:ascii="Calibri" w:hAnsi="Calibri"/>
          <w:sz w:val="24"/>
          <w:szCs w:val="24"/>
        </w:rPr>
      </w:pPr>
    </w:p>
    <w:p w:rsidR="00546945" w:rsidRDefault="00546945" w:rsidP="00543B86">
      <w:pPr>
        <w:rPr>
          <w:rFonts w:ascii="Calibri" w:hAnsi="Calibri"/>
          <w:sz w:val="24"/>
          <w:szCs w:val="24"/>
        </w:rPr>
      </w:pPr>
    </w:p>
    <w:p w:rsidR="00551A1B" w:rsidRDefault="00551A1B" w:rsidP="00543B86">
      <w:pPr>
        <w:rPr>
          <w:rFonts w:ascii="Calibri" w:hAnsi="Calibri"/>
          <w:sz w:val="24"/>
          <w:szCs w:val="24"/>
        </w:rPr>
      </w:pPr>
    </w:p>
    <w:p w:rsidR="00EB2EAF" w:rsidRDefault="00EB2EAF" w:rsidP="00543B86">
      <w:pPr>
        <w:rPr>
          <w:rFonts w:ascii="Calibri" w:hAnsi="Calibri"/>
          <w:sz w:val="24"/>
          <w:szCs w:val="24"/>
        </w:rPr>
      </w:pPr>
    </w:p>
    <w:p w:rsidR="00F855B8" w:rsidRDefault="00F855B8" w:rsidP="00543B86">
      <w:pPr>
        <w:rPr>
          <w:rFonts w:ascii="Calibri" w:hAnsi="Calibri"/>
          <w:sz w:val="24"/>
          <w:szCs w:val="24"/>
        </w:rPr>
      </w:pPr>
    </w:p>
    <w:p w:rsidR="00F855B8" w:rsidRDefault="00F855B8" w:rsidP="00543B86">
      <w:pPr>
        <w:rPr>
          <w:rFonts w:ascii="Calibri" w:hAnsi="Calibri"/>
          <w:sz w:val="24"/>
          <w:szCs w:val="24"/>
        </w:rPr>
      </w:pPr>
    </w:p>
    <w:p w:rsidR="00F855B8" w:rsidRDefault="00F855B8" w:rsidP="00543B86">
      <w:pPr>
        <w:rPr>
          <w:rFonts w:ascii="Calibri" w:hAnsi="Calibri"/>
          <w:sz w:val="24"/>
          <w:szCs w:val="24"/>
        </w:rPr>
      </w:pPr>
    </w:p>
    <w:p w:rsidR="00F855B8" w:rsidRDefault="00F855B8" w:rsidP="00543B86">
      <w:pPr>
        <w:rPr>
          <w:rFonts w:ascii="Calibri" w:hAnsi="Calibri"/>
          <w:sz w:val="24"/>
          <w:szCs w:val="24"/>
        </w:rPr>
      </w:pPr>
    </w:p>
    <w:p w:rsidR="00F855B8" w:rsidRDefault="00F855B8" w:rsidP="00543B86">
      <w:pPr>
        <w:rPr>
          <w:rFonts w:ascii="Calibri" w:hAnsi="Calibri"/>
          <w:sz w:val="24"/>
          <w:szCs w:val="24"/>
        </w:rPr>
      </w:pPr>
    </w:p>
    <w:p w:rsidR="00F855B8" w:rsidRDefault="00F855B8" w:rsidP="00543B86">
      <w:pPr>
        <w:rPr>
          <w:rFonts w:ascii="Calibri" w:hAnsi="Calibri"/>
          <w:sz w:val="24"/>
          <w:szCs w:val="24"/>
        </w:rPr>
      </w:pPr>
    </w:p>
    <w:p w:rsidR="00F855B8" w:rsidRDefault="00F855B8" w:rsidP="00543B86">
      <w:pPr>
        <w:rPr>
          <w:rFonts w:ascii="Calibri" w:hAnsi="Calibri"/>
          <w:sz w:val="24"/>
          <w:szCs w:val="24"/>
        </w:rPr>
      </w:pPr>
    </w:p>
    <w:p w:rsidR="00EB2EAF" w:rsidRDefault="00EB2EAF" w:rsidP="00543B86">
      <w:pPr>
        <w:rPr>
          <w:rFonts w:ascii="Calibri" w:hAnsi="Calibri"/>
          <w:sz w:val="24"/>
          <w:szCs w:val="24"/>
        </w:rPr>
      </w:pPr>
    </w:p>
    <w:p w:rsidR="00551A1B" w:rsidRDefault="00546945" w:rsidP="009165B0">
      <w:pPr>
        <w:pStyle w:val="Caption"/>
      </w:pPr>
      <w:bookmarkStart w:id="4" w:name="_Toc414477850"/>
      <w:r>
        <w:t xml:space="preserve">Figure </w:t>
      </w:r>
      <w:r w:rsidR="000A0E39">
        <w:fldChar w:fldCharType="begin"/>
      </w:r>
      <w:r w:rsidR="000A0E39">
        <w:instrText xml:space="preserve"> SEQ Figure \* ARABIC </w:instrText>
      </w:r>
      <w:r w:rsidR="000A0E39">
        <w:fldChar w:fldCharType="separate"/>
      </w:r>
      <w:r w:rsidR="001B771E">
        <w:rPr>
          <w:noProof/>
        </w:rPr>
        <w:t>1</w:t>
      </w:r>
      <w:r w:rsidR="000A0E39">
        <w:rPr>
          <w:noProof/>
        </w:rPr>
        <w:fldChar w:fldCharType="end"/>
      </w:r>
      <w:r>
        <w:t xml:space="preserve"> Plan Format</w:t>
      </w:r>
      <w:bookmarkEnd w:id="4"/>
    </w:p>
    <w:p w:rsidR="00551A1B" w:rsidRPr="00351073" w:rsidRDefault="00551A1B" w:rsidP="00543B86">
      <w:pPr>
        <w:rPr>
          <w:rFonts w:ascii="Calibri" w:hAnsi="Calibri"/>
          <w:sz w:val="24"/>
          <w:szCs w:val="24"/>
        </w:rPr>
      </w:pPr>
    </w:p>
    <w:p w:rsidR="004350F4" w:rsidRPr="00351073" w:rsidRDefault="004350F4" w:rsidP="00C63F23">
      <w:pPr>
        <w:pStyle w:val="ListBullet2"/>
      </w:pPr>
    </w:p>
    <w:p w:rsidR="00543B86" w:rsidRDefault="00007139" w:rsidP="004350F4">
      <w:pPr>
        <w:pStyle w:val="Normal2"/>
        <w:rPr>
          <w:rFonts w:ascii="Calibri" w:hAnsi="Calibri"/>
          <w:sz w:val="24"/>
          <w:szCs w:val="24"/>
        </w:rPr>
      </w:pPr>
      <w:r>
        <w:rPr>
          <w:rFonts w:ascii="Calibri" w:hAnsi="Calibri"/>
          <w:sz w:val="24"/>
          <w:szCs w:val="24"/>
        </w:rPr>
        <w:t>The AMP</w:t>
      </w:r>
      <w:r w:rsidR="00543B86" w:rsidRPr="00351073">
        <w:rPr>
          <w:rFonts w:ascii="Calibri" w:hAnsi="Calibri"/>
          <w:sz w:val="24"/>
          <w:szCs w:val="24"/>
        </w:rPr>
        <w:t xml:space="preserve"> aims to put in place systems and processes that will improve </w:t>
      </w:r>
      <w:r w:rsidR="002E5AF1">
        <w:rPr>
          <w:rFonts w:ascii="Calibri" w:hAnsi="Calibri"/>
          <w:sz w:val="24"/>
          <w:szCs w:val="24"/>
        </w:rPr>
        <w:t xml:space="preserve">the transparency and efficiency of the way that Council assets are created, maintained, and funded to meet the level of service desired by the community. </w:t>
      </w:r>
      <w:r w:rsidR="00543B86" w:rsidRPr="00351073">
        <w:rPr>
          <w:rFonts w:ascii="Calibri" w:hAnsi="Calibri"/>
          <w:sz w:val="24"/>
          <w:szCs w:val="24"/>
        </w:rPr>
        <w:t>This asset plan will be reviewed and revised every three years</w:t>
      </w:r>
      <w:r w:rsidR="002E5AF1">
        <w:rPr>
          <w:rFonts w:ascii="Calibri" w:hAnsi="Calibri"/>
          <w:sz w:val="24"/>
          <w:szCs w:val="24"/>
        </w:rPr>
        <w:t>.</w:t>
      </w:r>
      <w:r>
        <w:rPr>
          <w:rFonts w:ascii="Calibri" w:hAnsi="Calibri"/>
          <w:sz w:val="24"/>
          <w:szCs w:val="24"/>
        </w:rPr>
        <w:t xml:space="preserve"> It is recognised that enhancement of the Asset Management Plan is required</w:t>
      </w:r>
      <w:r w:rsidR="00510298">
        <w:rPr>
          <w:rFonts w:ascii="Calibri" w:hAnsi="Calibri"/>
          <w:sz w:val="24"/>
          <w:szCs w:val="24"/>
        </w:rPr>
        <w:t xml:space="preserve"> over time. </w:t>
      </w:r>
    </w:p>
    <w:p w:rsidR="001A5C01" w:rsidRDefault="001A5C01" w:rsidP="004350F4">
      <w:pPr>
        <w:pStyle w:val="Normal2"/>
        <w:rPr>
          <w:rFonts w:ascii="Calibri" w:hAnsi="Calibri"/>
          <w:sz w:val="24"/>
          <w:szCs w:val="24"/>
        </w:rPr>
      </w:pPr>
    </w:p>
    <w:p w:rsidR="001C4763" w:rsidRDefault="002E5AF1" w:rsidP="001C4763">
      <w:pPr>
        <w:pStyle w:val="Normal2"/>
        <w:rPr>
          <w:rFonts w:ascii="Calibri" w:hAnsi="Calibri"/>
          <w:sz w:val="24"/>
          <w:szCs w:val="24"/>
        </w:rPr>
      </w:pPr>
      <w:r>
        <w:rPr>
          <w:rFonts w:ascii="Calibri" w:hAnsi="Calibri"/>
          <w:sz w:val="24"/>
          <w:szCs w:val="24"/>
        </w:rPr>
        <w:t>The 201</w:t>
      </w:r>
      <w:r w:rsidR="001C4763">
        <w:rPr>
          <w:rFonts w:ascii="Calibri" w:hAnsi="Calibri"/>
          <w:sz w:val="24"/>
          <w:szCs w:val="24"/>
        </w:rPr>
        <w:t>5</w:t>
      </w:r>
      <w:r>
        <w:rPr>
          <w:rFonts w:ascii="Calibri" w:hAnsi="Calibri"/>
          <w:sz w:val="24"/>
          <w:szCs w:val="24"/>
        </w:rPr>
        <w:t xml:space="preserve"> revision </w:t>
      </w:r>
      <w:r w:rsidR="001C4763">
        <w:rPr>
          <w:rFonts w:ascii="Calibri" w:hAnsi="Calibri"/>
          <w:sz w:val="24"/>
          <w:szCs w:val="24"/>
        </w:rPr>
        <w:t xml:space="preserve">aims to follow the steps taken in the wastewater AMP in spatial identification of assets for the asset register. This work is underway at time of writing. Allocation of unique identifiers has been carried out, and identification of individual pipe reaches on the asset register has commenced. It is envisaged that this work will be complete by </w:t>
      </w:r>
      <w:r w:rsidR="00FB6896">
        <w:rPr>
          <w:rFonts w:ascii="Calibri" w:hAnsi="Calibri"/>
          <w:sz w:val="24"/>
          <w:szCs w:val="24"/>
        </w:rPr>
        <w:t>mid-2015</w:t>
      </w:r>
      <w:r w:rsidR="001C4763">
        <w:rPr>
          <w:rFonts w:ascii="Calibri" w:hAnsi="Calibri"/>
          <w:sz w:val="24"/>
          <w:szCs w:val="24"/>
        </w:rPr>
        <w:t>.</w:t>
      </w:r>
      <w:r w:rsidR="00797FBD">
        <w:rPr>
          <w:rFonts w:ascii="Calibri" w:hAnsi="Calibri"/>
          <w:sz w:val="24"/>
          <w:szCs w:val="24"/>
        </w:rPr>
        <w:t xml:space="preserve"> Spatial</w:t>
      </w:r>
      <w:r w:rsidR="00386612">
        <w:rPr>
          <w:rFonts w:ascii="Calibri" w:hAnsi="Calibri"/>
          <w:sz w:val="24"/>
          <w:szCs w:val="24"/>
        </w:rPr>
        <w:t xml:space="preserve"> identification of assets is crucial for identifying repair/renewal changes to the asset register, and hence budget forecasting.</w:t>
      </w:r>
    </w:p>
    <w:p w:rsidR="00543B86" w:rsidRPr="00351073" w:rsidRDefault="001C4763" w:rsidP="001C4763">
      <w:pPr>
        <w:pStyle w:val="Normal2"/>
        <w:rPr>
          <w:rFonts w:ascii="Calibri" w:hAnsi="Calibri"/>
          <w:sz w:val="24"/>
          <w:szCs w:val="24"/>
        </w:rPr>
      </w:pPr>
      <w:r>
        <w:rPr>
          <w:rFonts w:ascii="Calibri" w:hAnsi="Calibri"/>
          <w:sz w:val="24"/>
          <w:szCs w:val="24"/>
        </w:rPr>
        <w:t xml:space="preserve"> </w:t>
      </w:r>
    </w:p>
    <w:p w:rsidR="004350F4" w:rsidRPr="00351073" w:rsidRDefault="004350F4" w:rsidP="004350F4">
      <w:pPr>
        <w:pStyle w:val="Normal2"/>
        <w:rPr>
          <w:rFonts w:ascii="Calibri" w:hAnsi="Calibri"/>
          <w:sz w:val="24"/>
          <w:szCs w:val="24"/>
        </w:rPr>
      </w:pPr>
    </w:p>
    <w:p w:rsidR="00543B86" w:rsidRPr="00351073" w:rsidRDefault="00C17288" w:rsidP="001C4763">
      <w:pPr>
        <w:pStyle w:val="Heading2"/>
      </w:pPr>
      <w:bookmarkStart w:id="5" w:name="_Toc414477814"/>
      <w:r>
        <w:t>Statutory obligations</w:t>
      </w:r>
      <w:bookmarkEnd w:id="5"/>
    </w:p>
    <w:p w:rsidR="001D75C1" w:rsidRPr="001D75C1" w:rsidRDefault="001D75C1" w:rsidP="001D75C1">
      <w:pPr>
        <w:pStyle w:val="Normal2"/>
        <w:ind w:right="-4"/>
        <w:rPr>
          <w:rFonts w:ascii="Calibri" w:hAnsi="Calibri"/>
          <w:sz w:val="24"/>
          <w:szCs w:val="24"/>
        </w:rPr>
      </w:pPr>
      <w:r w:rsidRPr="001D75C1">
        <w:rPr>
          <w:rFonts w:ascii="Calibri" w:hAnsi="Calibri"/>
          <w:sz w:val="24"/>
          <w:szCs w:val="24"/>
        </w:rPr>
        <w:t xml:space="preserve">The Carterton </w:t>
      </w:r>
      <w:r w:rsidR="00EE1BFA">
        <w:rPr>
          <w:rFonts w:ascii="Calibri" w:hAnsi="Calibri"/>
          <w:sz w:val="24"/>
          <w:szCs w:val="24"/>
        </w:rPr>
        <w:t>stormwater</w:t>
      </w:r>
      <w:r w:rsidRPr="001D75C1">
        <w:rPr>
          <w:rFonts w:ascii="Calibri" w:hAnsi="Calibri"/>
          <w:sz w:val="24"/>
          <w:szCs w:val="24"/>
        </w:rPr>
        <w:t xml:space="preserve"> activity aims to provide an effective reticulated collection and environmentally sustainable </w:t>
      </w:r>
      <w:r w:rsidR="003501B2">
        <w:rPr>
          <w:rFonts w:ascii="Calibri" w:hAnsi="Calibri"/>
          <w:sz w:val="24"/>
          <w:szCs w:val="24"/>
        </w:rPr>
        <w:t>disposal</w:t>
      </w:r>
      <w:r w:rsidRPr="001D75C1">
        <w:rPr>
          <w:rFonts w:ascii="Calibri" w:hAnsi="Calibri"/>
          <w:sz w:val="24"/>
          <w:szCs w:val="24"/>
        </w:rPr>
        <w:t xml:space="preserve"> system for its community. </w:t>
      </w:r>
    </w:p>
    <w:p w:rsidR="001D75C1" w:rsidRPr="001D75C1" w:rsidRDefault="001D75C1" w:rsidP="001D75C1">
      <w:pPr>
        <w:pStyle w:val="Normal2"/>
        <w:ind w:right="-4"/>
        <w:rPr>
          <w:rFonts w:ascii="Calibri" w:hAnsi="Calibri"/>
          <w:sz w:val="24"/>
          <w:szCs w:val="24"/>
        </w:rPr>
      </w:pPr>
    </w:p>
    <w:p w:rsidR="001D75C1" w:rsidRDefault="007537AE" w:rsidP="001D75C1">
      <w:pPr>
        <w:pStyle w:val="Normal2"/>
        <w:ind w:right="-4"/>
        <w:rPr>
          <w:rFonts w:ascii="Calibri" w:hAnsi="Calibri"/>
          <w:sz w:val="24"/>
          <w:szCs w:val="24"/>
        </w:rPr>
      </w:pPr>
      <w:r>
        <w:rPr>
          <w:rFonts w:ascii="Calibri" w:hAnsi="Calibri"/>
          <w:sz w:val="24"/>
          <w:szCs w:val="24"/>
        </w:rPr>
        <w:t>This supports community well</w:t>
      </w:r>
      <w:r w:rsidR="001D75C1" w:rsidRPr="001D75C1">
        <w:rPr>
          <w:rFonts w:ascii="Calibri" w:hAnsi="Calibri"/>
          <w:sz w:val="24"/>
          <w:szCs w:val="24"/>
        </w:rPr>
        <w:t xml:space="preserve">being and health values by providing a reticulation system capable of meeting the required performance targets and consent conditions. </w:t>
      </w:r>
    </w:p>
    <w:p w:rsidR="009453CC" w:rsidRDefault="009453CC" w:rsidP="001D75C1">
      <w:pPr>
        <w:pStyle w:val="Normal2"/>
        <w:ind w:right="-4"/>
        <w:rPr>
          <w:rFonts w:ascii="Calibri" w:hAnsi="Calibri"/>
          <w:sz w:val="24"/>
          <w:szCs w:val="24"/>
        </w:rPr>
      </w:pPr>
    </w:p>
    <w:p w:rsidR="009453CC" w:rsidRPr="009453CC" w:rsidRDefault="009453CC" w:rsidP="009453CC">
      <w:pPr>
        <w:pStyle w:val="Normal2"/>
        <w:ind w:right="-4"/>
        <w:rPr>
          <w:rFonts w:ascii="Calibri" w:hAnsi="Calibri"/>
          <w:sz w:val="24"/>
          <w:szCs w:val="24"/>
        </w:rPr>
      </w:pPr>
      <w:r w:rsidRPr="009453CC">
        <w:rPr>
          <w:rFonts w:ascii="Calibri" w:hAnsi="Calibri"/>
          <w:sz w:val="24"/>
          <w:szCs w:val="24"/>
        </w:rPr>
        <w:t>Council has statutory obligations under the Local Government Act 2002 to continue to provide existing stormwater services and a general authority to construct public drains and undertake land drainage, recognising the requirement to take a sustainable development approach that takes into account:</w:t>
      </w:r>
    </w:p>
    <w:p w:rsidR="009453CC" w:rsidRPr="009453CC" w:rsidRDefault="009453CC" w:rsidP="00EA57BB">
      <w:pPr>
        <w:pStyle w:val="Normal2"/>
        <w:numPr>
          <w:ilvl w:val="0"/>
          <w:numId w:val="17"/>
        </w:numPr>
        <w:ind w:right="-4"/>
        <w:rPr>
          <w:rFonts w:ascii="Calibri" w:hAnsi="Calibri"/>
          <w:sz w:val="24"/>
          <w:szCs w:val="24"/>
        </w:rPr>
      </w:pPr>
      <w:r w:rsidRPr="009453CC">
        <w:rPr>
          <w:rFonts w:ascii="Calibri" w:hAnsi="Calibri"/>
          <w:sz w:val="24"/>
          <w:szCs w:val="24"/>
        </w:rPr>
        <w:t>the social, economic and cultural wellbeing of people and communities; and</w:t>
      </w:r>
    </w:p>
    <w:p w:rsidR="009453CC" w:rsidRPr="009453CC" w:rsidRDefault="009453CC" w:rsidP="00EA57BB">
      <w:pPr>
        <w:pStyle w:val="Normal2"/>
        <w:numPr>
          <w:ilvl w:val="0"/>
          <w:numId w:val="17"/>
        </w:numPr>
        <w:ind w:right="-4"/>
        <w:rPr>
          <w:rFonts w:ascii="Calibri" w:hAnsi="Calibri"/>
          <w:sz w:val="24"/>
          <w:szCs w:val="24"/>
        </w:rPr>
      </w:pPr>
      <w:r w:rsidRPr="009453CC">
        <w:rPr>
          <w:rFonts w:ascii="Calibri" w:hAnsi="Calibri"/>
          <w:sz w:val="24"/>
          <w:szCs w:val="24"/>
        </w:rPr>
        <w:t>the need to maintain and enhance the quality to the environment; and</w:t>
      </w:r>
    </w:p>
    <w:p w:rsidR="009453CC" w:rsidRPr="009453CC" w:rsidRDefault="009453CC" w:rsidP="00EA57BB">
      <w:pPr>
        <w:pStyle w:val="Normal2"/>
        <w:numPr>
          <w:ilvl w:val="0"/>
          <w:numId w:val="17"/>
        </w:numPr>
        <w:ind w:right="-4"/>
        <w:rPr>
          <w:rFonts w:ascii="Calibri" w:hAnsi="Calibri"/>
          <w:sz w:val="24"/>
          <w:szCs w:val="24"/>
        </w:rPr>
      </w:pPr>
      <w:r w:rsidRPr="009453CC">
        <w:rPr>
          <w:rFonts w:ascii="Calibri" w:hAnsi="Calibri"/>
          <w:sz w:val="24"/>
          <w:szCs w:val="24"/>
        </w:rPr>
        <w:t xml:space="preserve">the reasonably foreseeable needs of future generations </w:t>
      </w:r>
    </w:p>
    <w:p w:rsidR="009453CC" w:rsidRPr="001D75C1" w:rsidRDefault="009453CC" w:rsidP="001D75C1">
      <w:pPr>
        <w:pStyle w:val="Normal2"/>
        <w:ind w:right="-4"/>
        <w:rPr>
          <w:rFonts w:ascii="Calibri" w:hAnsi="Calibri"/>
          <w:sz w:val="24"/>
          <w:szCs w:val="24"/>
        </w:rPr>
      </w:pPr>
    </w:p>
    <w:p w:rsidR="001D75C1" w:rsidRPr="001D75C1" w:rsidRDefault="001D75C1" w:rsidP="001D75C1">
      <w:pPr>
        <w:pStyle w:val="Normal2"/>
        <w:ind w:right="-4"/>
        <w:rPr>
          <w:rFonts w:ascii="Calibri" w:hAnsi="Calibri"/>
          <w:sz w:val="24"/>
          <w:szCs w:val="24"/>
        </w:rPr>
      </w:pPr>
    </w:p>
    <w:p w:rsidR="00543B86" w:rsidRPr="00351073" w:rsidRDefault="00F855B8" w:rsidP="001C4763">
      <w:pPr>
        <w:pStyle w:val="Heading2"/>
      </w:pPr>
      <w:bookmarkStart w:id="6" w:name="_Toc414477815"/>
      <w:r>
        <w:t>Corporate Goals</w:t>
      </w:r>
      <w:bookmarkEnd w:id="6"/>
    </w:p>
    <w:p w:rsidR="007B1142" w:rsidRPr="007B1142" w:rsidRDefault="007B1142" w:rsidP="007B1142">
      <w:pPr>
        <w:pStyle w:val="Normal2"/>
        <w:ind w:right="-4"/>
        <w:rPr>
          <w:rFonts w:ascii="Calibri" w:hAnsi="Calibri"/>
          <w:sz w:val="24"/>
          <w:szCs w:val="24"/>
        </w:rPr>
      </w:pPr>
      <w:proofErr w:type="gramStart"/>
      <w:r w:rsidRPr="007B1142">
        <w:rPr>
          <w:rFonts w:ascii="Calibri" w:hAnsi="Calibri"/>
          <w:sz w:val="24"/>
          <w:szCs w:val="24"/>
        </w:rPr>
        <w:t>Carterton District—a welcoming and vibrant community, where people enjoy living.</w:t>
      </w:r>
      <w:proofErr w:type="gramEnd"/>
    </w:p>
    <w:p w:rsidR="007B1142" w:rsidRPr="007B1142" w:rsidRDefault="007B1142" w:rsidP="007B1142">
      <w:pPr>
        <w:pStyle w:val="Normal2"/>
        <w:ind w:right="-4"/>
        <w:rPr>
          <w:rFonts w:ascii="Calibri" w:hAnsi="Calibri"/>
          <w:sz w:val="24"/>
          <w:szCs w:val="24"/>
        </w:rPr>
      </w:pPr>
    </w:p>
    <w:p w:rsidR="007B1142" w:rsidRPr="007B1142" w:rsidRDefault="007B1142" w:rsidP="007B1142">
      <w:pPr>
        <w:pStyle w:val="Normal2"/>
        <w:ind w:right="-4"/>
        <w:rPr>
          <w:rFonts w:ascii="Calibri" w:hAnsi="Calibri"/>
          <w:sz w:val="24"/>
          <w:szCs w:val="24"/>
        </w:rPr>
      </w:pPr>
      <w:r w:rsidRPr="007B1142">
        <w:rPr>
          <w:rFonts w:ascii="Calibri" w:hAnsi="Calibri"/>
          <w:sz w:val="24"/>
          <w:szCs w:val="24"/>
        </w:rPr>
        <w:t>The community outcomes (in order of priority) are:</w:t>
      </w:r>
    </w:p>
    <w:p w:rsidR="007B1142" w:rsidRPr="007B1142" w:rsidRDefault="007B1142" w:rsidP="007B1142">
      <w:pPr>
        <w:pStyle w:val="Normal2"/>
        <w:ind w:right="-4"/>
        <w:rPr>
          <w:rFonts w:ascii="Calibri" w:hAnsi="Calibri"/>
          <w:sz w:val="24"/>
          <w:szCs w:val="24"/>
        </w:rPr>
      </w:pPr>
    </w:p>
    <w:p w:rsidR="007B1142" w:rsidRPr="007B1142" w:rsidRDefault="007B1142" w:rsidP="007B1142">
      <w:pPr>
        <w:pStyle w:val="Normal2"/>
        <w:numPr>
          <w:ilvl w:val="0"/>
          <w:numId w:val="26"/>
        </w:numPr>
        <w:ind w:right="-4"/>
        <w:rPr>
          <w:rFonts w:ascii="Calibri" w:hAnsi="Calibri"/>
          <w:sz w:val="24"/>
          <w:szCs w:val="24"/>
        </w:rPr>
      </w:pPr>
      <w:r w:rsidRPr="007B1142">
        <w:rPr>
          <w:rFonts w:ascii="Calibri" w:hAnsi="Calibri"/>
          <w:sz w:val="24"/>
          <w:szCs w:val="24"/>
        </w:rPr>
        <w:t>strong and positive leadership</w:t>
      </w:r>
    </w:p>
    <w:p w:rsidR="007B1142" w:rsidRPr="007B1142" w:rsidRDefault="007B1142" w:rsidP="007B1142">
      <w:pPr>
        <w:pStyle w:val="Normal2"/>
        <w:numPr>
          <w:ilvl w:val="0"/>
          <w:numId w:val="26"/>
        </w:numPr>
        <w:ind w:right="-4"/>
        <w:rPr>
          <w:rFonts w:ascii="Calibri" w:hAnsi="Calibri"/>
          <w:sz w:val="24"/>
          <w:szCs w:val="24"/>
        </w:rPr>
      </w:pPr>
      <w:r w:rsidRPr="007B1142">
        <w:rPr>
          <w:rFonts w:ascii="Calibri" w:hAnsi="Calibri"/>
          <w:sz w:val="24"/>
          <w:szCs w:val="24"/>
        </w:rPr>
        <w:t>a vibrant and prosperous economy</w:t>
      </w:r>
    </w:p>
    <w:p w:rsidR="007B1142" w:rsidRPr="007B1142" w:rsidRDefault="007B1142" w:rsidP="007B1142">
      <w:pPr>
        <w:pStyle w:val="Normal2"/>
        <w:numPr>
          <w:ilvl w:val="0"/>
          <w:numId w:val="26"/>
        </w:numPr>
        <w:ind w:right="-4"/>
        <w:rPr>
          <w:rFonts w:ascii="Calibri" w:hAnsi="Calibri"/>
          <w:sz w:val="24"/>
          <w:szCs w:val="24"/>
        </w:rPr>
      </w:pPr>
      <w:r w:rsidRPr="007B1142">
        <w:rPr>
          <w:rFonts w:ascii="Calibri" w:hAnsi="Calibri"/>
          <w:sz w:val="24"/>
          <w:szCs w:val="24"/>
        </w:rPr>
        <w:t>a safe district</w:t>
      </w:r>
    </w:p>
    <w:p w:rsidR="007B1142" w:rsidRPr="007B1142" w:rsidRDefault="007B1142" w:rsidP="007B1142">
      <w:pPr>
        <w:pStyle w:val="Normal2"/>
        <w:numPr>
          <w:ilvl w:val="0"/>
          <w:numId w:val="26"/>
        </w:numPr>
        <w:ind w:right="-4"/>
        <w:rPr>
          <w:rFonts w:ascii="Calibri" w:hAnsi="Calibri"/>
          <w:sz w:val="24"/>
          <w:szCs w:val="24"/>
        </w:rPr>
      </w:pPr>
      <w:r w:rsidRPr="007B1142">
        <w:rPr>
          <w:rFonts w:ascii="Calibri" w:hAnsi="Calibri"/>
          <w:sz w:val="24"/>
          <w:szCs w:val="24"/>
        </w:rPr>
        <w:t>a healthy district</w:t>
      </w:r>
    </w:p>
    <w:p w:rsidR="007B1142" w:rsidRPr="007B1142" w:rsidRDefault="007B1142" w:rsidP="007B1142">
      <w:pPr>
        <w:pStyle w:val="Normal2"/>
        <w:numPr>
          <w:ilvl w:val="0"/>
          <w:numId w:val="26"/>
        </w:numPr>
        <w:ind w:right="-4"/>
        <w:rPr>
          <w:rFonts w:ascii="Calibri" w:hAnsi="Calibri"/>
          <w:sz w:val="24"/>
          <w:szCs w:val="24"/>
        </w:rPr>
      </w:pPr>
      <w:r w:rsidRPr="007B1142">
        <w:rPr>
          <w:rFonts w:ascii="Calibri" w:hAnsi="Calibri"/>
          <w:sz w:val="24"/>
          <w:szCs w:val="24"/>
        </w:rPr>
        <w:t>a district that enjoys creativity and recreation</w:t>
      </w:r>
    </w:p>
    <w:p w:rsidR="007B1142" w:rsidRPr="007B1142" w:rsidRDefault="007B1142" w:rsidP="007B1142">
      <w:pPr>
        <w:pStyle w:val="Normal2"/>
        <w:numPr>
          <w:ilvl w:val="0"/>
          <w:numId w:val="26"/>
        </w:numPr>
        <w:ind w:right="-4"/>
        <w:rPr>
          <w:rFonts w:ascii="Calibri" w:hAnsi="Calibri"/>
          <w:sz w:val="24"/>
          <w:szCs w:val="24"/>
        </w:rPr>
      </w:pPr>
      <w:r w:rsidRPr="007B1142">
        <w:rPr>
          <w:rFonts w:ascii="Calibri" w:hAnsi="Calibri"/>
          <w:sz w:val="24"/>
          <w:szCs w:val="24"/>
        </w:rPr>
        <w:t>a district that encourages lifelong learning</w:t>
      </w:r>
    </w:p>
    <w:p w:rsidR="007B1142" w:rsidRPr="007B1142" w:rsidRDefault="007B1142" w:rsidP="007B1142">
      <w:pPr>
        <w:pStyle w:val="Normal2"/>
        <w:numPr>
          <w:ilvl w:val="0"/>
          <w:numId w:val="26"/>
        </w:numPr>
        <w:ind w:right="-4"/>
        <w:rPr>
          <w:rFonts w:ascii="Calibri" w:hAnsi="Calibri"/>
          <w:sz w:val="24"/>
          <w:szCs w:val="24"/>
        </w:rPr>
      </w:pPr>
      <w:r w:rsidRPr="007B1142">
        <w:rPr>
          <w:rFonts w:ascii="Calibri" w:hAnsi="Calibri"/>
          <w:sz w:val="24"/>
          <w:szCs w:val="24"/>
        </w:rPr>
        <w:t>a district that values and protects its natural environment</w:t>
      </w:r>
    </w:p>
    <w:p w:rsidR="00543B86" w:rsidRPr="00351073" w:rsidRDefault="007B1142" w:rsidP="0014306B">
      <w:pPr>
        <w:pStyle w:val="Normal2"/>
        <w:numPr>
          <w:ilvl w:val="0"/>
          <w:numId w:val="26"/>
        </w:numPr>
        <w:ind w:right="-4"/>
        <w:rPr>
          <w:rFonts w:ascii="Calibri" w:hAnsi="Calibri"/>
          <w:sz w:val="24"/>
          <w:szCs w:val="24"/>
        </w:rPr>
      </w:pPr>
      <w:r w:rsidRPr="007B1142">
        <w:rPr>
          <w:rFonts w:ascii="Calibri" w:hAnsi="Calibri"/>
          <w:sz w:val="24"/>
          <w:szCs w:val="24"/>
        </w:rPr>
        <w:lastRenderedPageBreak/>
        <w:t>a district that promotes sustainable infrastructure and services</w:t>
      </w:r>
    </w:p>
    <w:p w:rsidR="0014306B" w:rsidRDefault="0014306B" w:rsidP="004350F4">
      <w:pPr>
        <w:pStyle w:val="Normal2"/>
        <w:rPr>
          <w:rFonts w:ascii="Calibri" w:hAnsi="Calibri"/>
          <w:sz w:val="24"/>
          <w:szCs w:val="24"/>
        </w:rPr>
      </w:pPr>
    </w:p>
    <w:p w:rsidR="00543B86" w:rsidRDefault="00543B86" w:rsidP="004350F4">
      <w:pPr>
        <w:pStyle w:val="Normal2"/>
        <w:rPr>
          <w:rFonts w:ascii="Calibri" w:hAnsi="Calibri"/>
          <w:sz w:val="24"/>
          <w:szCs w:val="24"/>
        </w:rPr>
      </w:pPr>
      <w:r w:rsidRPr="00351073">
        <w:rPr>
          <w:rFonts w:ascii="Calibri" w:hAnsi="Calibri"/>
          <w:sz w:val="24"/>
          <w:szCs w:val="24"/>
        </w:rPr>
        <w:t xml:space="preserve">The Council in addition has an expectation for Carterton that infill and other development as regulated by finalised draft structure plans and the Combined District Plan </w:t>
      </w:r>
      <w:r w:rsidR="001E6114" w:rsidRPr="00351073">
        <w:rPr>
          <w:rFonts w:ascii="Calibri" w:hAnsi="Calibri"/>
          <w:sz w:val="24"/>
          <w:szCs w:val="24"/>
        </w:rPr>
        <w:t xml:space="preserve">will </w:t>
      </w:r>
      <w:r w:rsidRPr="00351073">
        <w:rPr>
          <w:rFonts w:ascii="Calibri" w:hAnsi="Calibri"/>
          <w:sz w:val="24"/>
          <w:szCs w:val="24"/>
        </w:rPr>
        <w:t xml:space="preserve">generally result in growth over the timeframe of the </w:t>
      </w:r>
      <w:r w:rsidR="00CB1771">
        <w:rPr>
          <w:rFonts w:ascii="Calibri" w:hAnsi="Calibri"/>
          <w:sz w:val="24"/>
          <w:szCs w:val="24"/>
        </w:rPr>
        <w:t>LTP</w:t>
      </w:r>
      <w:r w:rsidRPr="00351073">
        <w:rPr>
          <w:rFonts w:ascii="Calibri" w:hAnsi="Calibri"/>
          <w:sz w:val="24"/>
          <w:szCs w:val="24"/>
        </w:rPr>
        <w:t xml:space="preserve">.  </w:t>
      </w:r>
    </w:p>
    <w:p w:rsidR="00A56FEE" w:rsidRDefault="00A56FEE" w:rsidP="004350F4">
      <w:pPr>
        <w:pStyle w:val="Normal2"/>
        <w:rPr>
          <w:rFonts w:ascii="Calibri" w:hAnsi="Calibri"/>
          <w:sz w:val="24"/>
          <w:szCs w:val="24"/>
        </w:rPr>
      </w:pPr>
    </w:p>
    <w:p w:rsidR="00A56FEE" w:rsidRPr="001978A7" w:rsidRDefault="00A56FEE" w:rsidP="001978A7">
      <w:pPr>
        <w:pStyle w:val="Normal2"/>
        <w:rPr>
          <w:rFonts w:ascii="Calibri" w:hAnsi="Calibri"/>
          <w:sz w:val="24"/>
          <w:szCs w:val="24"/>
        </w:rPr>
      </w:pPr>
      <w:r w:rsidRPr="001978A7">
        <w:rPr>
          <w:rFonts w:ascii="Calibri" w:hAnsi="Calibri"/>
          <w:sz w:val="24"/>
          <w:szCs w:val="24"/>
        </w:rPr>
        <w:t xml:space="preserve">In addition the Council, in the future can expect to be required to consider alternative practices in regard of stormwater disposal infrastructure such as </w:t>
      </w:r>
      <w:proofErr w:type="spellStart"/>
      <w:r w:rsidRPr="001978A7">
        <w:rPr>
          <w:rFonts w:ascii="Calibri" w:hAnsi="Calibri"/>
          <w:sz w:val="24"/>
          <w:szCs w:val="24"/>
        </w:rPr>
        <w:t>swaling</w:t>
      </w:r>
      <w:proofErr w:type="spellEnd"/>
      <w:r w:rsidRPr="001978A7">
        <w:rPr>
          <w:rFonts w:ascii="Calibri" w:hAnsi="Calibri"/>
          <w:sz w:val="24"/>
          <w:szCs w:val="24"/>
        </w:rPr>
        <w:t xml:space="preserve">, rain gardens and other flood attenuation </w:t>
      </w:r>
      <w:r w:rsidR="00231CDD">
        <w:rPr>
          <w:rFonts w:ascii="Calibri" w:hAnsi="Calibri"/>
          <w:sz w:val="24"/>
          <w:szCs w:val="24"/>
        </w:rPr>
        <w:t xml:space="preserve">and treatment </w:t>
      </w:r>
      <w:r w:rsidRPr="001978A7">
        <w:rPr>
          <w:rFonts w:ascii="Calibri" w:hAnsi="Calibri"/>
          <w:sz w:val="24"/>
          <w:szCs w:val="24"/>
        </w:rPr>
        <w:t>measures.</w:t>
      </w:r>
    </w:p>
    <w:p w:rsidR="00543B86" w:rsidRPr="00351073" w:rsidRDefault="00543B86" w:rsidP="004350F4">
      <w:pPr>
        <w:pStyle w:val="Normal2"/>
        <w:rPr>
          <w:rFonts w:ascii="Calibri" w:hAnsi="Calibri"/>
          <w:sz w:val="24"/>
          <w:szCs w:val="24"/>
        </w:rPr>
      </w:pPr>
    </w:p>
    <w:p w:rsidR="00543B86" w:rsidRPr="00351073" w:rsidRDefault="00543B86" w:rsidP="004350F4">
      <w:pPr>
        <w:pStyle w:val="Normal2"/>
        <w:rPr>
          <w:rFonts w:ascii="Calibri" w:hAnsi="Calibri"/>
          <w:sz w:val="24"/>
          <w:szCs w:val="24"/>
        </w:rPr>
      </w:pPr>
    </w:p>
    <w:p w:rsidR="00F855B8" w:rsidRDefault="00F855B8" w:rsidP="001C4763">
      <w:pPr>
        <w:pStyle w:val="Heading2"/>
      </w:pPr>
      <w:r>
        <w:t xml:space="preserve"> </w:t>
      </w:r>
      <w:bookmarkStart w:id="7" w:name="_Toc414477816"/>
      <w:r>
        <w:t>Description of Assets</w:t>
      </w:r>
      <w:bookmarkEnd w:id="7"/>
    </w:p>
    <w:p w:rsidR="001C4763" w:rsidRPr="00351073" w:rsidRDefault="001C4763" w:rsidP="001C4763">
      <w:pPr>
        <w:pStyle w:val="Heading3"/>
      </w:pPr>
      <w:r w:rsidRPr="00351073">
        <w:t>Reticulation</w:t>
      </w:r>
    </w:p>
    <w:p w:rsidR="001C4763" w:rsidRPr="00BD4F11" w:rsidRDefault="001C4763" w:rsidP="001C4763">
      <w:pPr>
        <w:pStyle w:val="Normal2"/>
        <w:rPr>
          <w:rFonts w:ascii="Calibri" w:hAnsi="Calibri"/>
          <w:sz w:val="24"/>
          <w:szCs w:val="24"/>
        </w:rPr>
      </w:pPr>
      <w:r w:rsidRPr="00BD4F11">
        <w:rPr>
          <w:rFonts w:ascii="Calibri" w:hAnsi="Calibri"/>
          <w:sz w:val="24"/>
          <w:szCs w:val="24"/>
        </w:rPr>
        <w:t>The stormwater asset consists of pipe reticulation and open drains</w:t>
      </w:r>
      <w:r w:rsidR="001E6114">
        <w:rPr>
          <w:rFonts w:ascii="Calibri" w:hAnsi="Calibri"/>
          <w:sz w:val="24"/>
          <w:szCs w:val="24"/>
        </w:rPr>
        <w:t xml:space="preserve"> (fig. 4</w:t>
      </w:r>
      <w:r>
        <w:rPr>
          <w:rFonts w:ascii="Calibri" w:hAnsi="Calibri"/>
          <w:sz w:val="24"/>
          <w:szCs w:val="24"/>
        </w:rPr>
        <w:t>)</w:t>
      </w:r>
      <w:r w:rsidRPr="00BD4F11">
        <w:rPr>
          <w:rFonts w:ascii="Calibri" w:hAnsi="Calibri"/>
          <w:sz w:val="24"/>
          <w:szCs w:val="24"/>
        </w:rPr>
        <w:t>. The urban area is partly serviced by this asset and in particular more recent subdivisions where infrastructure has been provided.</w:t>
      </w:r>
    </w:p>
    <w:p w:rsidR="001C4763" w:rsidRPr="00BD4F11" w:rsidRDefault="001C4763" w:rsidP="001C4763">
      <w:pPr>
        <w:pStyle w:val="Normal2"/>
        <w:rPr>
          <w:rFonts w:ascii="Calibri" w:hAnsi="Calibri"/>
          <w:sz w:val="24"/>
          <w:szCs w:val="24"/>
        </w:rPr>
      </w:pPr>
    </w:p>
    <w:p w:rsidR="001C4763" w:rsidRPr="00BD4F11" w:rsidRDefault="001C4763" w:rsidP="001C4763">
      <w:pPr>
        <w:pStyle w:val="Normal2"/>
        <w:rPr>
          <w:rFonts w:ascii="Calibri" w:hAnsi="Calibri"/>
          <w:sz w:val="24"/>
          <w:szCs w:val="24"/>
        </w:rPr>
      </w:pPr>
      <w:r w:rsidRPr="00BD4F11">
        <w:rPr>
          <w:rFonts w:ascii="Calibri" w:hAnsi="Calibri"/>
          <w:sz w:val="24"/>
          <w:szCs w:val="24"/>
        </w:rPr>
        <w:t>To be noted is the requirement that new development provides primary systems for stormwater disposal on site within the development. This requirement will over time result in more ground soakage infrastructure being acquired by Council</w:t>
      </w:r>
      <w:r>
        <w:rPr>
          <w:rFonts w:ascii="Calibri" w:hAnsi="Calibri"/>
          <w:sz w:val="24"/>
          <w:szCs w:val="24"/>
        </w:rPr>
        <w:t>.</w:t>
      </w:r>
    </w:p>
    <w:p w:rsidR="001C4763" w:rsidRPr="00BD4F11" w:rsidRDefault="001C4763" w:rsidP="001C4763">
      <w:pPr>
        <w:pStyle w:val="Normal2"/>
        <w:rPr>
          <w:rFonts w:ascii="Calibri" w:hAnsi="Calibri"/>
          <w:sz w:val="24"/>
          <w:szCs w:val="24"/>
        </w:rPr>
      </w:pPr>
    </w:p>
    <w:p w:rsidR="001C4763" w:rsidRPr="00BD4F11" w:rsidRDefault="001C4763" w:rsidP="001C4763">
      <w:pPr>
        <w:pStyle w:val="Normal2"/>
        <w:rPr>
          <w:rFonts w:ascii="Calibri" w:hAnsi="Calibri"/>
          <w:sz w:val="24"/>
          <w:szCs w:val="24"/>
        </w:rPr>
      </w:pPr>
      <w:r w:rsidRPr="00BD4F11">
        <w:rPr>
          <w:rFonts w:ascii="Calibri" w:hAnsi="Calibri"/>
          <w:sz w:val="24"/>
          <w:szCs w:val="24"/>
        </w:rPr>
        <w:t>There is 1</w:t>
      </w:r>
      <w:r>
        <w:rPr>
          <w:rFonts w:ascii="Calibri" w:hAnsi="Calibri"/>
          <w:sz w:val="24"/>
          <w:szCs w:val="24"/>
        </w:rPr>
        <w:t>2</w:t>
      </w:r>
      <w:r w:rsidRPr="00BD4F11">
        <w:rPr>
          <w:rFonts w:ascii="Calibri" w:hAnsi="Calibri"/>
          <w:sz w:val="24"/>
          <w:szCs w:val="24"/>
        </w:rPr>
        <w:t>.</w:t>
      </w:r>
      <w:r>
        <w:rPr>
          <w:rFonts w:ascii="Calibri" w:hAnsi="Calibri"/>
          <w:sz w:val="24"/>
          <w:szCs w:val="24"/>
        </w:rPr>
        <w:t>4</w:t>
      </w:r>
      <w:r w:rsidRPr="00BD4F11">
        <w:rPr>
          <w:rFonts w:ascii="Calibri" w:hAnsi="Calibri"/>
          <w:sz w:val="24"/>
          <w:szCs w:val="24"/>
        </w:rPr>
        <w:t xml:space="preserve"> kilometres of piped stormwater reticulation in the urban area ranging in size from 150mm to 1200mm. Pipe types are reinforced concrete and uPVC.</w:t>
      </w:r>
    </w:p>
    <w:p w:rsidR="001C4763" w:rsidRDefault="001C4763" w:rsidP="001C4763">
      <w:pPr>
        <w:pStyle w:val="Normal2"/>
        <w:rPr>
          <w:rFonts w:ascii="Calibri" w:hAnsi="Calibri"/>
          <w:sz w:val="24"/>
          <w:szCs w:val="24"/>
        </w:rPr>
      </w:pPr>
      <w:r w:rsidRPr="00BD4F11">
        <w:rPr>
          <w:rFonts w:ascii="Calibri" w:hAnsi="Calibri"/>
          <w:sz w:val="24"/>
          <w:szCs w:val="24"/>
        </w:rPr>
        <w:t>There are 2</w:t>
      </w:r>
      <w:r>
        <w:rPr>
          <w:rFonts w:ascii="Calibri" w:hAnsi="Calibri"/>
          <w:sz w:val="24"/>
          <w:szCs w:val="24"/>
        </w:rPr>
        <w:t>67</w:t>
      </w:r>
      <w:r w:rsidRPr="00BD4F11">
        <w:rPr>
          <w:rFonts w:ascii="Calibri" w:hAnsi="Calibri"/>
          <w:sz w:val="24"/>
          <w:szCs w:val="24"/>
        </w:rPr>
        <w:t xml:space="preserve"> sumps and </w:t>
      </w:r>
      <w:r>
        <w:rPr>
          <w:rFonts w:ascii="Calibri" w:hAnsi="Calibri"/>
          <w:sz w:val="24"/>
          <w:szCs w:val="24"/>
        </w:rPr>
        <w:t>126</w:t>
      </w:r>
      <w:r w:rsidRPr="00BD4F11">
        <w:rPr>
          <w:rFonts w:ascii="Calibri" w:hAnsi="Calibri"/>
          <w:sz w:val="24"/>
          <w:szCs w:val="24"/>
        </w:rPr>
        <w:t xml:space="preserve"> manholes.</w:t>
      </w:r>
    </w:p>
    <w:p w:rsidR="001E6114" w:rsidRDefault="001E6114" w:rsidP="001C4763">
      <w:pPr>
        <w:pStyle w:val="Normal2"/>
        <w:rPr>
          <w:rFonts w:ascii="Calibri" w:hAnsi="Calibri"/>
          <w:sz w:val="24"/>
          <w:szCs w:val="24"/>
        </w:rPr>
      </w:pPr>
    </w:p>
    <w:p w:rsidR="000A450D" w:rsidRDefault="000A450D" w:rsidP="001C4763">
      <w:pPr>
        <w:pStyle w:val="Normal2"/>
        <w:rPr>
          <w:rFonts w:ascii="Calibri" w:hAnsi="Calibri"/>
          <w:sz w:val="24"/>
          <w:szCs w:val="24"/>
        </w:rPr>
      </w:pPr>
      <w:r>
        <w:rPr>
          <w:noProof/>
          <w:lang w:val="en-GB" w:eastAsia="en-GB"/>
        </w:rPr>
        <w:drawing>
          <wp:inline distT="0" distB="0" distL="0" distR="0" wp14:anchorId="300D0FEF" wp14:editId="002906AA">
            <wp:extent cx="4572000" cy="3062288"/>
            <wp:effectExtent l="0" t="0" r="19050" b="241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A450D" w:rsidRDefault="000A450D" w:rsidP="000A450D">
      <w:pPr>
        <w:pStyle w:val="Caption"/>
      </w:pPr>
      <w:bookmarkStart w:id="8" w:name="_Toc414477851"/>
      <w:r>
        <w:t xml:space="preserve">Figure </w:t>
      </w:r>
      <w:r>
        <w:fldChar w:fldCharType="begin"/>
      </w:r>
      <w:r>
        <w:instrText xml:space="preserve"> SEQ Figure \* ARABIC </w:instrText>
      </w:r>
      <w:r>
        <w:fldChar w:fldCharType="separate"/>
      </w:r>
      <w:proofErr w:type="gramStart"/>
      <w:r w:rsidR="001B771E">
        <w:rPr>
          <w:noProof/>
        </w:rPr>
        <w:t>2</w:t>
      </w:r>
      <w:r>
        <w:fldChar w:fldCharType="end"/>
      </w:r>
      <w:r>
        <w:t xml:space="preserve"> Pipe material distribution</w:t>
      </w:r>
      <w:bookmarkEnd w:id="8"/>
      <w:proofErr w:type="gramEnd"/>
    </w:p>
    <w:p w:rsidR="000A450D" w:rsidRDefault="000A450D" w:rsidP="000A450D">
      <w:r>
        <w:rPr>
          <w:noProof/>
          <w:lang w:val="en-GB" w:eastAsia="en-GB"/>
        </w:rPr>
        <w:lastRenderedPageBreak/>
        <w:drawing>
          <wp:inline distT="0" distB="0" distL="0" distR="0" wp14:anchorId="40F15C22" wp14:editId="06685CEC">
            <wp:extent cx="5067300" cy="3300413"/>
            <wp:effectExtent l="0" t="0" r="19050" b="146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A450D" w:rsidRPr="000A450D" w:rsidRDefault="000A450D" w:rsidP="000A450D">
      <w:pPr>
        <w:pStyle w:val="Caption"/>
      </w:pPr>
      <w:bookmarkStart w:id="9" w:name="_Toc414477852"/>
      <w:r>
        <w:t xml:space="preserve">Figure </w:t>
      </w:r>
      <w:r>
        <w:fldChar w:fldCharType="begin"/>
      </w:r>
      <w:r>
        <w:instrText xml:space="preserve"> SEQ Figure \* ARABIC </w:instrText>
      </w:r>
      <w:r>
        <w:fldChar w:fldCharType="separate"/>
      </w:r>
      <w:proofErr w:type="gramStart"/>
      <w:r w:rsidR="001B771E">
        <w:rPr>
          <w:noProof/>
        </w:rPr>
        <w:t>3</w:t>
      </w:r>
      <w:r>
        <w:fldChar w:fldCharType="end"/>
      </w:r>
      <w:r>
        <w:t xml:space="preserve"> Concrete pipe size distribution</w:t>
      </w:r>
      <w:bookmarkEnd w:id="9"/>
      <w:proofErr w:type="gramEnd"/>
    </w:p>
    <w:p w:rsidR="001C4763" w:rsidRDefault="001C4763" w:rsidP="001C4763">
      <w:pPr>
        <w:pStyle w:val="Normal2"/>
        <w:rPr>
          <w:rFonts w:ascii="Calibri" w:hAnsi="Calibri"/>
          <w:sz w:val="24"/>
          <w:szCs w:val="24"/>
        </w:rPr>
      </w:pPr>
    </w:p>
    <w:p w:rsidR="001C4763" w:rsidRPr="00BD4F11" w:rsidRDefault="001C4763" w:rsidP="001C4763">
      <w:pPr>
        <w:pStyle w:val="Normal2"/>
        <w:rPr>
          <w:rFonts w:ascii="Calibri" w:hAnsi="Calibri"/>
          <w:sz w:val="24"/>
          <w:szCs w:val="24"/>
        </w:rPr>
      </w:pPr>
      <w:r w:rsidRPr="00BD4F11">
        <w:rPr>
          <w:rFonts w:ascii="Calibri" w:hAnsi="Calibri"/>
          <w:sz w:val="24"/>
          <w:szCs w:val="24"/>
        </w:rPr>
        <w:t>There is approximately 6.5 km of open drain in the urban area and some 20 km in the rural area; the rural component to some extent has a dual role being part of the water race network as well.</w:t>
      </w:r>
    </w:p>
    <w:p w:rsidR="001C4763" w:rsidRPr="00BD4F11" w:rsidRDefault="001C4763" w:rsidP="001C4763">
      <w:pPr>
        <w:pStyle w:val="Normal2"/>
        <w:rPr>
          <w:rFonts w:ascii="Calibri" w:hAnsi="Calibri"/>
          <w:sz w:val="24"/>
          <w:szCs w:val="24"/>
        </w:rPr>
      </w:pPr>
    </w:p>
    <w:p w:rsidR="001C4763" w:rsidRPr="00BD4F11" w:rsidRDefault="001C4763" w:rsidP="001C4763">
      <w:pPr>
        <w:pStyle w:val="Normal2"/>
        <w:rPr>
          <w:rFonts w:ascii="Calibri" w:hAnsi="Calibri"/>
          <w:sz w:val="24"/>
          <w:szCs w:val="24"/>
        </w:rPr>
      </w:pPr>
      <w:r w:rsidRPr="00BD4F11">
        <w:rPr>
          <w:rFonts w:ascii="Calibri" w:hAnsi="Calibri"/>
          <w:sz w:val="24"/>
          <w:szCs w:val="24"/>
        </w:rPr>
        <w:t>The rural component is not included in the asset register.</w:t>
      </w:r>
    </w:p>
    <w:p w:rsidR="001C4763" w:rsidRPr="00BD4F11" w:rsidRDefault="001C4763" w:rsidP="001C4763">
      <w:pPr>
        <w:pStyle w:val="Normal2"/>
        <w:rPr>
          <w:rFonts w:ascii="Calibri" w:hAnsi="Calibri"/>
          <w:sz w:val="24"/>
          <w:szCs w:val="24"/>
        </w:rPr>
      </w:pPr>
    </w:p>
    <w:p w:rsidR="001C4763" w:rsidRPr="00DE2877" w:rsidRDefault="001C4763" w:rsidP="001C4763">
      <w:pPr>
        <w:pStyle w:val="Heading3"/>
      </w:pPr>
      <w:r w:rsidRPr="00DE2877">
        <w:t>Asset Performance and Capacity</w:t>
      </w:r>
    </w:p>
    <w:p w:rsidR="001C4763" w:rsidRPr="00BD4F11" w:rsidRDefault="001C4763" w:rsidP="001C4763">
      <w:pPr>
        <w:pStyle w:val="Normal2"/>
        <w:rPr>
          <w:rFonts w:ascii="Calibri" w:hAnsi="Calibri"/>
          <w:sz w:val="24"/>
          <w:szCs w:val="24"/>
        </w:rPr>
      </w:pPr>
      <w:r w:rsidRPr="00BD4F11">
        <w:rPr>
          <w:rFonts w:ascii="Calibri" w:hAnsi="Calibri"/>
          <w:sz w:val="24"/>
          <w:szCs w:val="24"/>
        </w:rPr>
        <w:t xml:space="preserve">The asset as it exists is adequate to cater </w:t>
      </w:r>
      <w:r>
        <w:rPr>
          <w:rFonts w:ascii="Calibri" w:hAnsi="Calibri"/>
          <w:sz w:val="24"/>
          <w:szCs w:val="24"/>
        </w:rPr>
        <w:t xml:space="preserve">for </w:t>
      </w:r>
      <w:r w:rsidRPr="00BD4F11">
        <w:rPr>
          <w:rFonts w:ascii="Calibri" w:hAnsi="Calibri"/>
          <w:sz w:val="24"/>
          <w:szCs w:val="24"/>
        </w:rPr>
        <w:t>most rainfall events. When localised flooding due to system overload occurs, it is generally of short term duration with only minimal impact to the urban community as evidenced by the minimal number of service requests/complaints received in relation to this activity.</w:t>
      </w:r>
    </w:p>
    <w:p w:rsidR="001C4763" w:rsidRPr="00BD4F11" w:rsidRDefault="001C4763" w:rsidP="001C4763">
      <w:pPr>
        <w:pStyle w:val="Normal2"/>
        <w:rPr>
          <w:rFonts w:ascii="Calibri" w:hAnsi="Calibri"/>
          <w:sz w:val="24"/>
          <w:szCs w:val="24"/>
        </w:rPr>
      </w:pPr>
    </w:p>
    <w:p w:rsidR="001C4763" w:rsidRPr="00DE2877" w:rsidRDefault="001C4763" w:rsidP="001C4763">
      <w:pPr>
        <w:pStyle w:val="Heading3"/>
      </w:pPr>
      <w:r w:rsidRPr="00DE2877">
        <w:t>Asset Condition</w:t>
      </w:r>
    </w:p>
    <w:p w:rsidR="001C4763" w:rsidRPr="00BD4F11" w:rsidRDefault="001C4763" w:rsidP="001C4763">
      <w:pPr>
        <w:pStyle w:val="Normal2"/>
        <w:rPr>
          <w:rFonts w:ascii="Calibri" w:hAnsi="Calibri"/>
          <w:sz w:val="24"/>
          <w:szCs w:val="24"/>
        </w:rPr>
      </w:pPr>
      <w:r w:rsidRPr="00BD4F11">
        <w:rPr>
          <w:rFonts w:ascii="Calibri" w:hAnsi="Calibri"/>
          <w:sz w:val="24"/>
          <w:szCs w:val="24"/>
        </w:rPr>
        <w:t xml:space="preserve">The asset register records indicate the oldest pipeline to be some 40 years old. The condition is </w:t>
      </w:r>
      <w:r>
        <w:rPr>
          <w:rFonts w:ascii="Calibri" w:hAnsi="Calibri"/>
          <w:sz w:val="24"/>
          <w:szCs w:val="24"/>
        </w:rPr>
        <w:t xml:space="preserve">generally </w:t>
      </w:r>
      <w:r w:rsidRPr="00BD4F11">
        <w:rPr>
          <w:rFonts w:ascii="Calibri" w:hAnsi="Calibri"/>
          <w:sz w:val="24"/>
          <w:szCs w:val="24"/>
        </w:rPr>
        <w:t>reflected by age but the asset is in average condition overall.</w:t>
      </w:r>
      <w:r w:rsidR="007D4C3C">
        <w:rPr>
          <w:rFonts w:ascii="Calibri" w:hAnsi="Calibri"/>
          <w:sz w:val="24"/>
          <w:szCs w:val="24"/>
        </w:rPr>
        <w:t xml:space="preserve"> </w:t>
      </w:r>
    </w:p>
    <w:p w:rsidR="001C4763" w:rsidRPr="00BD4F11" w:rsidRDefault="001C4763" w:rsidP="001C4763">
      <w:pPr>
        <w:pStyle w:val="Normal2"/>
        <w:rPr>
          <w:rFonts w:ascii="Calibri" w:hAnsi="Calibri"/>
          <w:sz w:val="24"/>
          <w:szCs w:val="24"/>
        </w:rPr>
      </w:pPr>
    </w:p>
    <w:p w:rsidR="001C4763" w:rsidRPr="00BD4F11" w:rsidRDefault="001C4763" w:rsidP="001C4763">
      <w:pPr>
        <w:pStyle w:val="Normal2"/>
        <w:rPr>
          <w:rFonts w:ascii="Calibri" w:hAnsi="Calibri"/>
          <w:sz w:val="24"/>
          <w:szCs w:val="24"/>
        </w:rPr>
      </w:pPr>
      <w:r w:rsidRPr="00BD4F11">
        <w:rPr>
          <w:rFonts w:ascii="Calibri" w:hAnsi="Calibri"/>
          <w:sz w:val="24"/>
          <w:szCs w:val="24"/>
        </w:rPr>
        <w:t>Open  channel  condition  is  a  measure  of  the  maintenance  effort  that  is  applied.  In all cases, open channels</w:t>
      </w:r>
      <w:r>
        <w:rPr>
          <w:rFonts w:ascii="Calibri" w:hAnsi="Calibri"/>
          <w:sz w:val="24"/>
          <w:szCs w:val="24"/>
        </w:rPr>
        <w:t xml:space="preserve"> </w:t>
      </w:r>
      <w:r w:rsidRPr="00BD4F11">
        <w:rPr>
          <w:rFonts w:ascii="Calibri" w:hAnsi="Calibri"/>
          <w:sz w:val="24"/>
          <w:szCs w:val="24"/>
        </w:rPr>
        <w:t xml:space="preserve">are maintained according to need </w:t>
      </w:r>
      <w:r>
        <w:rPr>
          <w:rFonts w:ascii="Calibri" w:hAnsi="Calibri"/>
          <w:sz w:val="24"/>
          <w:szCs w:val="24"/>
        </w:rPr>
        <w:t xml:space="preserve">or </w:t>
      </w:r>
      <w:r w:rsidRPr="00BD4F11">
        <w:rPr>
          <w:rFonts w:ascii="Calibri" w:hAnsi="Calibri"/>
          <w:sz w:val="24"/>
          <w:szCs w:val="24"/>
        </w:rPr>
        <w:t>on at least an annual basis.</w:t>
      </w:r>
    </w:p>
    <w:p w:rsidR="001C4763" w:rsidRDefault="000A450D" w:rsidP="001C4763">
      <w:pPr>
        <w:pStyle w:val="Normal2"/>
        <w:rPr>
          <w:rFonts w:ascii="Calibri" w:hAnsi="Calibri"/>
          <w:sz w:val="24"/>
          <w:szCs w:val="24"/>
        </w:rPr>
      </w:pPr>
      <w:r>
        <w:rPr>
          <w:rFonts w:ascii="Calibri" w:hAnsi="Calibri"/>
          <w:noProof/>
          <w:sz w:val="24"/>
          <w:szCs w:val="24"/>
          <w:lang w:val="en-GB" w:eastAsia="en-GB"/>
        </w:rPr>
        <mc:AlternateContent>
          <mc:Choice Requires="wps">
            <w:drawing>
              <wp:anchor distT="0" distB="0" distL="114300" distR="114300" simplePos="0" relativeHeight="251687936" behindDoc="0" locked="0" layoutInCell="1" allowOverlap="1" wp14:anchorId="6CC1800E" wp14:editId="565A8D60">
                <wp:simplePos x="0" y="0"/>
                <wp:positionH relativeFrom="column">
                  <wp:posOffset>74930</wp:posOffset>
                </wp:positionH>
                <wp:positionV relativeFrom="paragraph">
                  <wp:posOffset>24765</wp:posOffset>
                </wp:positionV>
                <wp:extent cx="5743575" cy="1285875"/>
                <wp:effectExtent l="0" t="0" r="28575" b="28575"/>
                <wp:wrapNone/>
                <wp:docPr id="15" name="Rounded Rectangle 15"/>
                <wp:cNvGraphicFramePr/>
                <a:graphic xmlns:a="http://schemas.openxmlformats.org/drawingml/2006/main">
                  <a:graphicData uri="http://schemas.microsoft.com/office/word/2010/wordprocessingShape">
                    <wps:wsp>
                      <wps:cNvSpPr/>
                      <wps:spPr>
                        <a:xfrm>
                          <a:off x="0" y="0"/>
                          <a:ext cx="5743575" cy="1285875"/>
                        </a:xfrm>
                        <a:prstGeom prst="roundRect">
                          <a:avLst/>
                        </a:prstGeom>
                        <a:solidFill>
                          <a:schemeClr val="accent1">
                            <a:lumMod val="60000"/>
                            <a:lumOff val="40000"/>
                          </a:schemeClr>
                        </a:solidFill>
                        <a:ln w="25400" cap="flat" cmpd="sng" algn="ctr">
                          <a:solidFill>
                            <a:srgbClr val="4F81BD">
                              <a:shade val="50000"/>
                            </a:srgbClr>
                          </a:solidFill>
                          <a:prstDash val="solid"/>
                        </a:ln>
                        <a:effectLst/>
                      </wps:spPr>
                      <wps:txbx>
                        <w:txbxContent>
                          <w:p w:rsidR="0083446E" w:rsidRDefault="0083446E" w:rsidP="007D4C3C">
                            <w:pPr>
                              <w:jc w:val="left"/>
                              <w:rPr>
                                <w:lang w:val="en-US"/>
                              </w:rPr>
                            </w:pPr>
                            <w:r>
                              <w:rPr>
                                <w:lang w:val="en-US"/>
                              </w:rPr>
                              <w:t>Improvement Actions:</w:t>
                            </w:r>
                          </w:p>
                          <w:p w:rsidR="0083446E" w:rsidRDefault="0083446E" w:rsidP="00EA57BB">
                            <w:pPr>
                              <w:pStyle w:val="ListParagraph"/>
                              <w:numPr>
                                <w:ilvl w:val="0"/>
                                <w:numId w:val="22"/>
                              </w:numPr>
                              <w:jc w:val="left"/>
                              <w:rPr>
                                <w:lang w:val="en-US"/>
                              </w:rPr>
                            </w:pPr>
                            <w:r>
                              <w:rPr>
                                <w:lang w:val="en-US"/>
                              </w:rPr>
                              <w:t>Use the GIS in coordination with a system for recording physical faults/works/repairs/replacements, the aim being to increase confidence in the data for asset condition and subsequent renewal programs. This will enhance the renewal program confidence levels.</w:t>
                            </w:r>
                          </w:p>
                          <w:p w:rsidR="0083446E" w:rsidRPr="00876C72" w:rsidRDefault="0083446E" w:rsidP="00EA57BB">
                            <w:pPr>
                              <w:pStyle w:val="ListParagraph"/>
                              <w:numPr>
                                <w:ilvl w:val="0"/>
                                <w:numId w:val="22"/>
                              </w:numPr>
                              <w:jc w:val="left"/>
                              <w:rPr>
                                <w:lang w:val="en-US"/>
                              </w:rPr>
                            </w:pPr>
                            <w:r>
                              <w:rPr>
                                <w:lang w:val="en-US"/>
                              </w:rPr>
                              <w:t>Apply unique identifiers to assets on  the asset register</w:t>
                            </w:r>
                          </w:p>
                          <w:p w:rsidR="0083446E" w:rsidRPr="00AE4ACF" w:rsidRDefault="0083446E" w:rsidP="007D4C3C">
                            <w:pPr>
                              <w:jc w:val="left"/>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5" o:spid="_x0000_s1031" style="position:absolute;left:0;text-align:left;margin-left:5.9pt;margin-top:1.95pt;width:452.25pt;height:101.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" fillcolor="#95b3d7 [1940]" strokecolor="#385d8a" strokeweight="2pt">
                <v:textbox>
                  <w:txbxContent>
                    <w:p w:rsidR="0083446E" w:rsidRDefault="0083446E" w:rsidP="007D4C3C">
                      <w:pPr>
                        <w:jc w:val="left"/>
                        <w:rPr>
                          <w:lang w:val="en-US"/>
                        </w:rPr>
                      </w:pPr>
                      <w:r>
                        <w:rPr>
                          <w:lang w:val="en-US"/>
                        </w:rPr>
                        <w:t>Improvement Actions:</w:t>
                      </w:r>
                    </w:p>
                    <w:p w:rsidR="0083446E" w:rsidRDefault="0083446E" w:rsidP="00EA57BB">
                      <w:pPr>
                        <w:pStyle w:val="ListParagraph"/>
                        <w:numPr>
                          <w:ilvl w:val="0"/>
                          <w:numId w:val="22"/>
                        </w:numPr>
                        <w:jc w:val="left"/>
                        <w:rPr>
                          <w:lang w:val="en-US"/>
                        </w:rPr>
                      </w:pPr>
                      <w:r>
                        <w:rPr>
                          <w:lang w:val="en-US"/>
                        </w:rPr>
                        <w:t>Use the GIS in coordination with a system for recording physical faults/works/repairs/replacements, the aim being to increase confidence in the data for asset condition and subsequent renewal programs. This will enhance the renewal program confidence levels.</w:t>
                      </w:r>
                    </w:p>
                    <w:p w:rsidR="0083446E" w:rsidRPr="00876C72" w:rsidRDefault="0083446E" w:rsidP="00EA57BB">
                      <w:pPr>
                        <w:pStyle w:val="ListParagraph"/>
                        <w:numPr>
                          <w:ilvl w:val="0"/>
                          <w:numId w:val="22"/>
                        </w:numPr>
                        <w:jc w:val="left"/>
                        <w:rPr>
                          <w:lang w:val="en-US"/>
                        </w:rPr>
                      </w:pPr>
                      <w:r>
                        <w:rPr>
                          <w:lang w:val="en-US"/>
                        </w:rPr>
                        <w:t>Apply unique identifiers to assets on  the asset register</w:t>
                      </w:r>
                    </w:p>
                    <w:p w:rsidR="0083446E" w:rsidRPr="00AE4ACF" w:rsidRDefault="0083446E" w:rsidP="007D4C3C">
                      <w:pPr>
                        <w:jc w:val="left"/>
                        <w:rPr>
                          <w:lang w:val="en-US"/>
                        </w:rPr>
                      </w:pPr>
                    </w:p>
                  </w:txbxContent>
                </v:textbox>
              </v:roundrect>
            </w:pict>
          </mc:Fallback>
        </mc:AlternateContent>
      </w:r>
    </w:p>
    <w:p w:rsidR="001C4763" w:rsidRDefault="001C4763" w:rsidP="001C4763">
      <w:pPr>
        <w:pStyle w:val="Normal2"/>
        <w:rPr>
          <w:rFonts w:ascii="Calibri" w:hAnsi="Calibri"/>
          <w:sz w:val="24"/>
          <w:szCs w:val="24"/>
        </w:rPr>
      </w:pPr>
    </w:p>
    <w:p w:rsidR="001C4763" w:rsidRDefault="001C4763" w:rsidP="001C4763">
      <w:pPr>
        <w:pStyle w:val="Normal2"/>
        <w:rPr>
          <w:rFonts w:ascii="Calibri" w:hAnsi="Calibri"/>
          <w:sz w:val="24"/>
          <w:szCs w:val="24"/>
        </w:rPr>
        <w:sectPr w:rsidR="001C4763" w:rsidSect="00D2154C">
          <w:pgSz w:w="11907" w:h="16839" w:code="9"/>
          <w:pgMar w:top="1138" w:right="1275" w:bottom="851" w:left="1138" w:header="1138" w:footer="288" w:gutter="0"/>
          <w:cols w:space="720"/>
          <w:docGrid w:linePitch="299"/>
        </w:sectPr>
      </w:pPr>
    </w:p>
    <w:p w:rsidR="001C4763" w:rsidRDefault="001C4763" w:rsidP="001C4763">
      <w:pPr>
        <w:pStyle w:val="Normal2"/>
        <w:rPr>
          <w:rFonts w:ascii="Calibri" w:hAnsi="Calibri"/>
          <w:sz w:val="24"/>
          <w:szCs w:val="24"/>
        </w:rPr>
      </w:pPr>
      <w:r>
        <w:rPr>
          <w:noProof/>
          <w:lang w:val="en-GB" w:eastAsia="en-GB"/>
        </w:rPr>
        <w:lastRenderedPageBreak/>
        <w:drawing>
          <wp:anchor distT="0" distB="0" distL="114300" distR="114300" simplePos="0" relativeHeight="251678720" behindDoc="0" locked="0" layoutInCell="1" allowOverlap="1" wp14:anchorId="01F7D942" wp14:editId="1C566DA7">
            <wp:simplePos x="0" y="0"/>
            <wp:positionH relativeFrom="column">
              <wp:posOffset>-387985</wp:posOffset>
            </wp:positionH>
            <wp:positionV relativeFrom="paragraph">
              <wp:posOffset>-345440</wp:posOffset>
            </wp:positionV>
            <wp:extent cx="10930255" cy="5542280"/>
            <wp:effectExtent l="0" t="0" r="4445" b="1270"/>
            <wp:wrapNone/>
            <wp:docPr id="11" name="Picture 11" descr="SW over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SW overal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30255" cy="5542280"/>
                    </a:xfrm>
                    <a:prstGeom prst="rect">
                      <a:avLst/>
                    </a:prstGeom>
                    <a:noFill/>
                  </pic:spPr>
                </pic:pic>
              </a:graphicData>
            </a:graphic>
            <wp14:sizeRelH relativeFrom="page">
              <wp14:pctWidth>0</wp14:pctWidth>
            </wp14:sizeRelH>
            <wp14:sizeRelV relativeFrom="page">
              <wp14:pctHeight>0</wp14:pctHeight>
            </wp14:sizeRelV>
          </wp:anchor>
        </w:drawing>
      </w:r>
    </w:p>
    <w:p w:rsidR="001C4763" w:rsidRDefault="001C4763" w:rsidP="001C4763">
      <w:pPr>
        <w:pStyle w:val="Normal2"/>
        <w:rPr>
          <w:rFonts w:ascii="Calibri" w:hAnsi="Calibri"/>
          <w:sz w:val="24"/>
          <w:szCs w:val="24"/>
        </w:rPr>
      </w:pPr>
    </w:p>
    <w:p w:rsidR="001C4763" w:rsidRDefault="001C4763" w:rsidP="001C4763">
      <w:pPr>
        <w:pStyle w:val="Normal2"/>
        <w:rPr>
          <w:rFonts w:ascii="Calibri" w:hAnsi="Calibri"/>
          <w:sz w:val="24"/>
          <w:szCs w:val="24"/>
        </w:rPr>
      </w:pPr>
    </w:p>
    <w:p w:rsidR="001C4763" w:rsidRDefault="001C4763" w:rsidP="001C4763">
      <w:pPr>
        <w:pStyle w:val="Normal2"/>
        <w:rPr>
          <w:rFonts w:ascii="Calibri" w:hAnsi="Calibri"/>
          <w:sz w:val="24"/>
          <w:szCs w:val="24"/>
        </w:rPr>
      </w:pPr>
    </w:p>
    <w:p w:rsidR="001C4763" w:rsidRDefault="001C4763" w:rsidP="001C4763">
      <w:pPr>
        <w:pStyle w:val="Normal2"/>
        <w:rPr>
          <w:rFonts w:ascii="Calibri" w:hAnsi="Calibri"/>
          <w:sz w:val="24"/>
          <w:szCs w:val="24"/>
        </w:rPr>
      </w:pPr>
    </w:p>
    <w:p w:rsidR="001C4763" w:rsidRDefault="001C4763" w:rsidP="001C4763">
      <w:pPr>
        <w:pStyle w:val="Normal2"/>
        <w:rPr>
          <w:rFonts w:ascii="Calibri" w:hAnsi="Calibri"/>
          <w:sz w:val="24"/>
          <w:szCs w:val="24"/>
        </w:rPr>
      </w:pPr>
    </w:p>
    <w:p w:rsidR="001C4763" w:rsidRDefault="001C4763" w:rsidP="001C4763">
      <w:pPr>
        <w:pStyle w:val="Normal2"/>
        <w:rPr>
          <w:rFonts w:ascii="Calibri" w:hAnsi="Calibri"/>
          <w:sz w:val="24"/>
          <w:szCs w:val="24"/>
        </w:rPr>
      </w:pPr>
    </w:p>
    <w:p w:rsidR="001C4763" w:rsidRDefault="001C4763" w:rsidP="001C4763">
      <w:pPr>
        <w:pStyle w:val="Normal2"/>
        <w:rPr>
          <w:rFonts w:ascii="Calibri" w:hAnsi="Calibri"/>
          <w:sz w:val="24"/>
          <w:szCs w:val="24"/>
        </w:rPr>
      </w:pPr>
    </w:p>
    <w:p w:rsidR="001C4763" w:rsidRDefault="001C4763" w:rsidP="001C4763">
      <w:pPr>
        <w:pStyle w:val="Normal2"/>
        <w:rPr>
          <w:rFonts w:ascii="Calibri" w:hAnsi="Calibri"/>
          <w:sz w:val="24"/>
          <w:szCs w:val="24"/>
        </w:rPr>
      </w:pPr>
    </w:p>
    <w:p w:rsidR="001C4763" w:rsidRDefault="001C4763" w:rsidP="001C4763">
      <w:pPr>
        <w:pStyle w:val="Normal2"/>
        <w:rPr>
          <w:rFonts w:ascii="Calibri" w:hAnsi="Calibri"/>
          <w:sz w:val="24"/>
          <w:szCs w:val="24"/>
        </w:rPr>
      </w:pPr>
    </w:p>
    <w:p w:rsidR="001C4763" w:rsidRDefault="001C4763" w:rsidP="001C4763">
      <w:pPr>
        <w:pStyle w:val="Normal2"/>
        <w:rPr>
          <w:rFonts w:ascii="Calibri" w:hAnsi="Calibri"/>
          <w:sz w:val="24"/>
          <w:szCs w:val="24"/>
        </w:rPr>
      </w:pPr>
    </w:p>
    <w:p w:rsidR="001C4763" w:rsidRDefault="001C4763" w:rsidP="001C4763">
      <w:pPr>
        <w:pStyle w:val="Normal2"/>
        <w:rPr>
          <w:rFonts w:ascii="Calibri" w:hAnsi="Calibri"/>
          <w:sz w:val="24"/>
          <w:szCs w:val="24"/>
        </w:rPr>
      </w:pPr>
    </w:p>
    <w:p w:rsidR="001C4763" w:rsidRDefault="001C4763" w:rsidP="001C4763">
      <w:pPr>
        <w:pStyle w:val="Normal2"/>
        <w:rPr>
          <w:rFonts w:ascii="Calibri" w:hAnsi="Calibri"/>
          <w:sz w:val="24"/>
          <w:szCs w:val="24"/>
        </w:rPr>
      </w:pPr>
    </w:p>
    <w:p w:rsidR="001C4763" w:rsidRDefault="001C4763" w:rsidP="001C4763">
      <w:pPr>
        <w:pStyle w:val="Normal2"/>
        <w:rPr>
          <w:rFonts w:ascii="Calibri" w:hAnsi="Calibri"/>
          <w:sz w:val="24"/>
          <w:szCs w:val="24"/>
        </w:rPr>
      </w:pPr>
    </w:p>
    <w:p w:rsidR="001C4763" w:rsidRDefault="001C4763" w:rsidP="001C4763">
      <w:pPr>
        <w:pStyle w:val="Normal2"/>
        <w:rPr>
          <w:rFonts w:ascii="Calibri" w:hAnsi="Calibri"/>
          <w:sz w:val="24"/>
          <w:szCs w:val="24"/>
        </w:rPr>
      </w:pPr>
    </w:p>
    <w:p w:rsidR="001C4763" w:rsidRDefault="001C4763" w:rsidP="001C4763">
      <w:pPr>
        <w:pStyle w:val="Normal2"/>
        <w:rPr>
          <w:rFonts w:ascii="Calibri" w:hAnsi="Calibri"/>
          <w:sz w:val="24"/>
          <w:szCs w:val="24"/>
        </w:rPr>
      </w:pPr>
    </w:p>
    <w:p w:rsidR="001C4763" w:rsidRDefault="001C4763" w:rsidP="001C4763">
      <w:pPr>
        <w:pStyle w:val="Normal2"/>
        <w:rPr>
          <w:rFonts w:ascii="Calibri" w:hAnsi="Calibri"/>
          <w:sz w:val="24"/>
          <w:szCs w:val="24"/>
        </w:rPr>
      </w:pPr>
    </w:p>
    <w:p w:rsidR="001C4763" w:rsidRDefault="001C4763" w:rsidP="001C4763">
      <w:pPr>
        <w:pStyle w:val="Normal2"/>
        <w:rPr>
          <w:rFonts w:ascii="Calibri" w:hAnsi="Calibri"/>
          <w:sz w:val="24"/>
          <w:szCs w:val="24"/>
        </w:rPr>
      </w:pPr>
    </w:p>
    <w:p w:rsidR="001C4763" w:rsidRDefault="001C4763" w:rsidP="001C4763">
      <w:pPr>
        <w:pStyle w:val="Normal2"/>
        <w:rPr>
          <w:rFonts w:ascii="Calibri" w:hAnsi="Calibri"/>
          <w:sz w:val="24"/>
          <w:szCs w:val="24"/>
        </w:rPr>
      </w:pPr>
    </w:p>
    <w:p w:rsidR="001C4763" w:rsidRDefault="001C4763" w:rsidP="001C4763">
      <w:pPr>
        <w:pStyle w:val="Normal2"/>
        <w:rPr>
          <w:rFonts w:ascii="Calibri" w:hAnsi="Calibri"/>
          <w:sz w:val="24"/>
          <w:szCs w:val="24"/>
        </w:rPr>
      </w:pPr>
    </w:p>
    <w:p w:rsidR="001C4763" w:rsidRDefault="001C4763" w:rsidP="001C4763">
      <w:pPr>
        <w:pStyle w:val="Normal2"/>
        <w:rPr>
          <w:rFonts w:ascii="Calibri" w:hAnsi="Calibri"/>
          <w:sz w:val="24"/>
          <w:szCs w:val="24"/>
        </w:rPr>
      </w:pPr>
    </w:p>
    <w:p w:rsidR="001C4763" w:rsidRDefault="001C4763" w:rsidP="001C4763">
      <w:pPr>
        <w:pStyle w:val="Normal2"/>
        <w:rPr>
          <w:rFonts w:ascii="Calibri" w:hAnsi="Calibri"/>
          <w:sz w:val="24"/>
          <w:szCs w:val="24"/>
        </w:rPr>
      </w:pPr>
    </w:p>
    <w:p w:rsidR="001C4763" w:rsidRDefault="001C4763" w:rsidP="001C4763">
      <w:pPr>
        <w:pStyle w:val="Normal2"/>
        <w:rPr>
          <w:rFonts w:ascii="Calibri" w:hAnsi="Calibri"/>
          <w:sz w:val="24"/>
          <w:szCs w:val="24"/>
        </w:rPr>
      </w:pPr>
    </w:p>
    <w:p w:rsidR="001C4763" w:rsidRDefault="001C4763" w:rsidP="001C4763">
      <w:pPr>
        <w:pStyle w:val="Normal2"/>
        <w:rPr>
          <w:rFonts w:ascii="Calibri" w:hAnsi="Calibri"/>
          <w:sz w:val="24"/>
          <w:szCs w:val="24"/>
        </w:rPr>
      </w:pPr>
    </w:p>
    <w:p w:rsidR="001C4763" w:rsidRDefault="001C4763" w:rsidP="001C4763">
      <w:pPr>
        <w:pStyle w:val="Normal2"/>
        <w:rPr>
          <w:rFonts w:ascii="Calibri" w:hAnsi="Calibri"/>
          <w:sz w:val="24"/>
          <w:szCs w:val="24"/>
        </w:rPr>
      </w:pPr>
    </w:p>
    <w:p w:rsidR="001C4763" w:rsidRDefault="001C4763" w:rsidP="001C4763">
      <w:pPr>
        <w:pStyle w:val="Normal2"/>
        <w:rPr>
          <w:rFonts w:ascii="Calibri" w:hAnsi="Calibri"/>
          <w:sz w:val="24"/>
          <w:szCs w:val="24"/>
        </w:rPr>
      </w:pPr>
    </w:p>
    <w:p w:rsidR="001C4763" w:rsidRDefault="001C4763" w:rsidP="001C4763">
      <w:pPr>
        <w:pStyle w:val="Normal2"/>
        <w:rPr>
          <w:rFonts w:ascii="Calibri" w:hAnsi="Calibri"/>
          <w:sz w:val="24"/>
          <w:szCs w:val="24"/>
        </w:rPr>
      </w:pPr>
    </w:p>
    <w:p w:rsidR="001C4763" w:rsidRDefault="001C4763" w:rsidP="001C4763">
      <w:pPr>
        <w:pStyle w:val="Caption"/>
      </w:pPr>
      <w:bookmarkStart w:id="10" w:name="_Toc414477853"/>
      <w:r>
        <w:t xml:space="preserve">Figure </w:t>
      </w:r>
      <w:r>
        <w:fldChar w:fldCharType="begin"/>
      </w:r>
      <w:r>
        <w:instrText xml:space="preserve"> SEQ Figure \* ARABIC </w:instrText>
      </w:r>
      <w:r>
        <w:fldChar w:fldCharType="separate"/>
      </w:r>
      <w:proofErr w:type="gramStart"/>
      <w:r w:rsidR="001B771E">
        <w:rPr>
          <w:noProof/>
        </w:rPr>
        <w:t>4</w:t>
      </w:r>
      <w:r>
        <w:rPr>
          <w:noProof/>
        </w:rPr>
        <w:fldChar w:fldCharType="end"/>
      </w:r>
      <w:r>
        <w:t xml:space="preserve"> Reticulated </w:t>
      </w:r>
      <w:r w:rsidR="00762CD5">
        <w:t>stormwater</w:t>
      </w:r>
      <w:r>
        <w:t xml:space="preserve"> network</w:t>
      </w:r>
      <w:proofErr w:type="gramEnd"/>
      <w:r>
        <w:t xml:space="preserve"> in Carterton</w:t>
      </w:r>
      <w:bookmarkEnd w:id="10"/>
    </w:p>
    <w:p w:rsidR="00F17FDC" w:rsidRPr="00F17FDC" w:rsidRDefault="00F17FDC" w:rsidP="00F17FDC">
      <w:pPr>
        <w:sectPr w:rsidR="00F17FDC" w:rsidRPr="00F17FDC" w:rsidSect="006E48A1">
          <w:pgSz w:w="16839" w:h="11907" w:orient="landscape" w:code="9"/>
          <w:pgMar w:top="1138" w:right="1138" w:bottom="1275" w:left="851" w:header="1138" w:footer="288" w:gutter="0"/>
          <w:cols w:space="720"/>
          <w:docGrid w:linePitch="299"/>
        </w:sectPr>
      </w:pPr>
    </w:p>
    <w:p w:rsidR="001C4763" w:rsidRPr="001C4763" w:rsidRDefault="001C4763" w:rsidP="001C4763">
      <w:pPr>
        <w:pStyle w:val="BodyText2"/>
      </w:pPr>
    </w:p>
    <w:p w:rsidR="00F855B8" w:rsidRDefault="00F855B8" w:rsidP="002A5941">
      <w:pPr>
        <w:pStyle w:val="Heading1"/>
      </w:pPr>
      <w:bookmarkStart w:id="11" w:name="_Toc414477817"/>
      <w:r>
        <w:t>Strategic environment</w:t>
      </w:r>
      <w:bookmarkEnd w:id="11"/>
      <w:r>
        <w:t xml:space="preserve"> </w:t>
      </w:r>
    </w:p>
    <w:p w:rsidR="005324B9" w:rsidRPr="005324B9" w:rsidRDefault="005324B9" w:rsidP="005324B9">
      <w:pPr>
        <w:ind w:left="709"/>
        <w:rPr>
          <w:rFonts w:ascii="Calibri" w:hAnsi="Calibri"/>
          <w:sz w:val="24"/>
          <w:szCs w:val="24"/>
        </w:rPr>
      </w:pPr>
      <w:r w:rsidRPr="005324B9">
        <w:rPr>
          <w:rFonts w:ascii="Calibri" w:hAnsi="Calibri"/>
          <w:sz w:val="24"/>
          <w:szCs w:val="24"/>
        </w:rPr>
        <w:t xml:space="preserve">This section sets out the framework from which </w:t>
      </w:r>
      <w:r w:rsidR="004E6F6E">
        <w:rPr>
          <w:rFonts w:ascii="Calibri" w:hAnsi="Calibri"/>
          <w:sz w:val="24"/>
          <w:szCs w:val="24"/>
        </w:rPr>
        <w:t>stormwater</w:t>
      </w:r>
      <w:r w:rsidRPr="005324B9">
        <w:rPr>
          <w:rFonts w:ascii="Calibri" w:hAnsi="Calibri"/>
          <w:sz w:val="24"/>
          <w:szCs w:val="24"/>
        </w:rPr>
        <w:t xml:space="preserve"> assets are managed in terms of:</w:t>
      </w:r>
    </w:p>
    <w:p w:rsidR="005324B9" w:rsidRPr="005324B9" w:rsidRDefault="005324B9" w:rsidP="005324B9">
      <w:pPr>
        <w:rPr>
          <w:rFonts w:ascii="Calibri" w:hAnsi="Calibri"/>
          <w:sz w:val="24"/>
          <w:szCs w:val="24"/>
        </w:rPr>
      </w:pPr>
    </w:p>
    <w:p w:rsidR="005324B9" w:rsidRPr="005324B9" w:rsidRDefault="005324B9" w:rsidP="00EA57BB">
      <w:pPr>
        <w:numPr>
          <w:ilvl w:val="0"/>
          <w:numId w:val="18"/>
        </w:numPr>
        <w:tabs>
          <w:tab w:val="left" w:pos="-90"/>
        </w:tabs>
        <w:spacing w:after="60"/>
        <w:rPr>
          <w:rFonts w:asciiTheme="minorHAnsi" w:hAnsiTheme="minorHAnsi"/>
        </w:rPr>
      </w:pPr>
      <w:r w:rsidRPr="005324B9">
        <w:rPr>
          <w:rFonts w:asciiTheme="minorHAnsi" w:hAnsiTheme="minorHAnsi"/>
        </w:rPr>
        <w:t>Council’s Vision</w:t>
      </w:r>
    </w:p>
    <w:p w:rsidR="005324B9" w:rsidRPr="005324B9" w:rsidRDefault="005324B9" w:rsidP="00EA57BB">
      <w:pPr>
        <w:numPr>
          <w:ilvl w:val="0"/>
          <w:numId w:val="18"/>
        </w:numPr>
        <w:tabs>
          <w:tab w:val="left" w:pos="-90"/>
        </w:tabs>
        <w:spacing w:after="60"/>
        <w:rPr>
          <w:rFonts w:asciiTheme="minorHAnsi" w:hAnsiTheme="minorHAnsi"/>
        </w:rPr>
      </w:pPr>
      <w:r w:rsidRPr="005324B9">
        <w:rPr>
          <w:rFonts w:asciiTheme="minorHAnsi" w:hAnsiTheme="minorHAnsi"/>
        </w:rPr>
        <w:t>Statutory requirements</w:t>
      </w:r>
    </w:p>
    <w:p w:rsidR="005324B9" w:rsidRPr="005324B9" w:rsidRDefault="005324B9" w:rsidP="00EA57BB">
      <w:pPr>
        <w:numPr>
          <w:ilvl w:val="0"/>
          <w:numId w:val="18"/>
        </w:numPr>
        <w:tabs>
          <w:tab w:val="left" w:pos="-90"/>
        </w:tabs>
        <w:spacing w:after="60"/>
        <w:rPr>
          <w:rFonts w:asciiTheme="minorHAnsi" w:hAnsiTheme="minorHAnsi"/>
        </w:rPr>
      </w:pPr>
      <w:r w:rsidRPr="005324B9">
        <w:rPr>
          <w:rFonts w:asciiTheme="minorHAnsi" w:hAnsiTheme="minorHAnsi"/>
        </w:rPr>
        <w:t>Asset Management Plan Strategy</w:t>
      </w:r>
    </w:p>
    <w:p w:rsidR="005324B9" w:rsidRPr="005324B9" w:rsidRDefault="005324B9" w:rsidP="00EA57BB">
      <w:pPr>
        <w:numPr>
          <w:ilvl w:val="0"/>
          <w:numId w:val="18"/>
        </w:numPr>
        <w:tabs>
          <w:tab w:val="left" w:pos="-90"/>
        </w:tabs>
        <w:spacing w:after="60"/>
        <w:rPr>
          <w:rFonts w:asciiTheme="minorHAnsi" w:hAnsiTheme="minorHAnsi"/>
        </w:rPr>
      </w:pPr>
      <w:r w:rsidRPr="005324B9">
        <w:rPr>
          <w:rFonts w:asciiTheme="minorHAnsi" w:hAnsiTheme="minorHAnsi"/>
        </w:rPr>
        <w:t>Future Demand Drivers</w:t>
      </w:r>
    </w:p>
    <w:p w:rsidR="005324B9" w:rsidRPr="005324B9" w:rsidRDefault="005324B9" w:rsidP="00EA57BB">
      <w:pPr>
        <w:numPr>
          <w:ilvl w:val="0"/>
          <w:numId w:val="18"/>
        </w:numPr>
        <w:tabs>
          <w:tab w:val="left" w:pos="-90"/>
        </w:tabs>
        <w:spacing w:after="60"/>
        <w:rPr>
          <w:rFonts w:asciiTheme="minorHAnsi" w:hAnsiTheme="minorHAnsi"/>
        </w:rPr>
      </w:pPr>
      <w:r w:rsidRPr="005324B9">
        <w:rPr>
          <w:rFonts w:asciiTheme="minorHAnsi" w:hAnsiTheme="minorHAnsi"/>
        </w:rPr>
        <w:t>Risk Issues</w:t>
      </w:r>
    </w:p>
    <w:p w:rsidR="005324B9" w:rsidRPr="005324B9" w:rsidRDefault="005324B9" w:rsidP="005324B9">
      <w:pPr>
        <w:spacing w:after="220"/>
        <w:ind w:left="709"/>
      </w:pPr>
    </w:p>
    <w:p w:rsidR="005324B9" w:rsidRPr="005324B9" w:rsidRDefault="005324B9" w:rsidP="005324B9">
      <w:pPr>
        <w:pStyle w:val="Heading2"/>
      </w:pPr>
      <w:bookmarkStart w:id="12" w:name="_Toc414274646"/>
      <w:bookmarkStart w:id="13" w:name="_Toc414477818"/>
      <w:r w:rsidRPr="005324B9">
        <w:t>Council’s Vision</w:t>
      </w:r>
      <w:bookmarkEnd w:id="12"/>
      <w:bookmarkEnd w:id="13"/>
    </w:p>
    <w:p w:rsidR="005324B9" w:rsidRPr="005324B9" w:rsidRDefault="005324B9" w:rsidP="005324B9">
      <w:pPr>
        <w:ind w:left="709"/>
        <w:rPr>
          <w:rFonts w:ascii="Calibri" w:hAnsi="Calibri"/>
          <w:sz w:val="24"/>
          <w:szCs w:val="24"/>
        </w:rPr>
      </w:pPr>
      <w:r w:rsidRPr="005324B9">
        <w:rPr>
          <w:rFonts w:ascii="Calibri" w:hAnsi="Calibri"/>
          <w:sz w:val="24"/>
          <w:szCs w:val="24"/>
        </w:rPr>
        <w:t>Council’s vision for the future is stated as “A safe attractive and vibrant community providing and encouraging a healthy and sustainable environment.”</w:t>
      </w:r>
    </w:p>
    <w:p w:rsidR="005324B9" w:rsidRPr="005324B9" w:rsidRDefault="005324B9" w:rsidP="005324B9">
      <w:pPr>
        <w:rPr>
          <w:rFonts w:ascii="Calibri" w:hAnsi="Calibri"/>
          <w:sz w:val="24"/>
          <w:szCs w:val="24"/>
        </w:rPr>
      </w:pPr>
    </w:p>
    <w:p w:rsidR="005324B9" w:rsidRPr="005324B9" w:rsidRDefault="005324B9" w:rsidP="005324B9">
      <w:pPr>
        <w:rPr>
          <w:rFonts w:ascii="Calibri" w:hAnsi="Calibri"/>
          <w:sz w:val="24"/>
          <w:szCs w:val="24"/>
        </w:rPr>
      </w:pPr>
    </w:p>
    <w:p w:rsidR="005324B9" w:rsidRPr="005324B9" w:rsidRDefault="005324B9" w:rsidP="005324B9">
      <w:pPr>
        <w:pStyle w:val="Heading2"/>
      </w:pPr>
      <w:bookmarkStart w:id="14" w:name="_Toc414274647"/>
      <w:bookmarkStart w:id="15" w:name="_Toc414477819"/>
      <w:r w:rsidRPr="005324B9">
        <w:t>Statutory Requirements</w:t>
      </w:r>
      <w:bookmarkEnd w:id="14"/>
      <w:bookmarkEnd w:id="15"/>
    </w:p>
    <w:p w:rsidR="005324B9" w:rsidRPr="005324B9" w:rsidRDefault="005324B9" w:rsidP="005324B9">
      <w:pPr>
        <w:ind w:left="709"/>
        <w:rPr>
          <w:rFonts w:ascii="Calibri" w:hAnsi="Calibri"/>
          <w:sz w:val="24"/>
          <w:szCs w:val="24"/>
        </w:rPr>
      </w:pPr>
      <w:r w:rsidRPr="005324B9">
        <w:rPr>
          <w:rFonts w:ascii="Calibri" w:hAnsi="Calibri"/>
          <w:sz w:val="24"/>
          <w:szCs w:val="24"/>
        </w:rPr>
        <w:t xml:space="preserve">Key legislation relating to the management of </w:t>
      </w:r>
      <w:r w:rsidR="004E6F6E">
        <w:rPr>
          <w:rFonts w:ascii="Calibri" w:hAnsi="Calibri"/>
          <w:sz w:val="24"/>
          <w:szCs w:val="24"/>
        </w:rPr>
        <w:t>stormwater</w:t>
      </w:r>
      <w:r w:rsidRPr="005324B9">
        <w:rPr>
          <w:rFonts w:ascii="Calibri" w:hAnsi="Calibri"/>
          <w:sz w:val="24"/>
          <w:szCs w:val="24"/>
        </w:rPr>
        <w:t xml:space="preserve"> assets is listed below:</w:t>
      </w:r>
    </w:p>
    <w:p w:rsidR="005324B9" w:rsidRPr="005324B9" w:rsidRDefault="005324B9" w:rsidP="005324B9">
      <w:pPr>
        <w:ind w:left="709"/>
        <w:rPr>
          <w:rFonts w:ascii="Calibri" w:hAnsi="Calibri"/>
          <w:sz w:val="24"/>
          <w:szCs w:val="24"/>
        </w:rPr>
      </w:pPr>
    </w:p>
    <w:p w:rsidR="005324B9" w:rsidRPr="005324B9" w:rsidRDefault="005324B9" w:rsidP="005324B9">
      <w:pPr>
        <w:tabs>
          <w:tab w:val="left" w:pos="-90"/>
        </w:tabs>
        <w:spacing w:after="60"/>
        <w:ind w:left="360"/>
      </w:pPr>
      <w:proofErr w:type="gramStart"/>
      <w:r w:rsidRPr="005324B9">
        <w:t>●</w:t>
      </w:r>
      <w:r w:rsidRPr="005324B9">
        <w:tab/>
      </w:r>
      <w:r w:rsidRPr="005324B9">
        <w:rPr>
          <w:i/>
        </w:rPr>
        <w:t>Local Government Act 2002</w:t>
      </w:r>
      <w:r w:rsidRPr="005324B9">
        <w:t>.</w:t>
      </w:r>
      <w:proofErr w:type="gramEnd"/>
      <w:r w:rsidRPr="005324B9">
        <w:t xml:space="preserve"> This act defines the purpose of local authorities as enabling local decision making by and on behalf of the community and allows local authorities the power of general competence. To assist exercising this power of general competence, the Act requires that significant consultation takes place with the community including:</w:t>
      </w:r>
    </w:p>
    <w:p w:rsidR="005324B9" w:rsidRPr="005324B9" w:rsidRDefault="005324B9" w:rsidP="005324B9">
      <w:pPr>
        <w:rPr>
          <w:rFonts w:ascii="Calibri" w:hAnsi="Calibri"/>
          <w:sz w:val="24"/>
          <w:szCs w:val="24"/>
        </w:rPr>
      </w:pPr>
    </w:p>
    <w:p w:rsidR="005324B9" w:rsidRPr="005324B9" w:rsidRDefault="005324B9" w:rsidP="005324B9">
      <w:pPr>
        <w:ind w:left="1276" w:hanging="142"/>
        <w:rPr>
          <w:rFonts w:ascii="Calibri" w:hAnsi="Calibri"/>
          <w:sz w:val="24"/>
          <w:szCs w:val="24"/>
        </w:rPr>
      </w:pPr>
      <w:r w:rsidRPr="005324B9">
        <w:rPr>
          <w:rFonts w:ascii="Calibri" w:hAnsi="Calibri"/>
          <w:sz w:val="24"/>
          <w:szCs w:val="24"/>
        </w:rPr>
        <w:t xml:space="preserve">- Council must every six years carry out a process to identify community outcomes for its district </w:t>
      </w:r>
    </w:p>
    <w:p w:rsidR="005324B9" w:rsidRPr="005324B9" w:rsidRDefault="005324B9" w:rsidP="005324B9">
      <w:pPr>
        <w:ind w:left="1276" w:hanging="142"/>
        <w:rPr>
          <w:rFonts w:ascii="Calibri" w:hAnsi="Calibri"/>
          <w:sz w:val="24"/>
          <w:szCs w:val="24"/>
        </w:rPr>
      </w:pPr>
      <w:r w:rsidRPr="005324B9">
        <w:rPr>
          <w:rFonts w:ascii="Calibri" w:hAnsi="Calibri"/>
          <w:sz w:val="24"/>
          <w:szCs w:val="24"/>
        </w:rPr>
        <w:t>- Council is required to consult with the community on a range of specific issues including changes to service delivery and transfer to or from Councils assets</w:t>
      </w:r>
    </w:p>
    <w:p w:rsidR="005324B9" w:rsidRPr="005324B9" w:rsidRDefault="005324B9" w:rsidP="005324B9">
      <w:pPr>
        <w:ind w:left="1560" w:hanging="426"/>
        <w:rPr>
          <w:rFonts w:ascii="Calibri" w:hAnsi="Calibri"/>
          <w:sz w:val="24"/>
          <w:szCs w:val="24"/>
        </w:rPr>
      </w:pPr>
    </w:p>
    <w:p w:rsidR="005324B9" w:rsidRPr="005324B9" w:rsidRDefault="005324B9" w:rsidP="005324B9">
      <w:pPr>
        <w:tabs>
          <w:tab w:val="left" w:pos="-90"/>
        </w:tabs>
        <w:spacing w:after="60"/>
        <w:ind w:left="360"/>
      </w:pPr>
      <w:r w:rsidRPr="005324B9">
        <w:t>●</w:t>
      </w:r>
      <w:r w:rsidRPr="005324B9">
        <w:tab/>
        <w:t>Resource Management Act 1991 requires Council to:</w:t>
      </w:r>
    </w:p>
    <w:p w:rsidR="005324B9" w:rsidRPr="005324B9" w:rsidRDefault="005324B9" w:rsidP="005324B9">
      <w:pPr>
        <w:tabs>
          <w:tab w:val="left" w:pos="1276"/>
        </w:tabs>
        <w:ind w:left="142" w:firstLine="992"/>
        <w:rPr>
          <w:rFonts w:ascii="Calibri" w:hAnsi="Calibri"/>
          <w:sz w:val="24"/>
          <w:szCs w:val="24"/>
        </w:rPr>
      </w:pPr>
    </w:p>
    <w:p w:rsidR="005324B9" w:rsidRPr="005324B9" w:rsidRDefault="005324B9" w:rsidP="005324B9">
      <w:pPr>
        <w:numPr>
          <w:ilvl w:val="1"/>
          <w:numId w:val="11"/>
        </w:numPr>
        <w:tabs>
          <w:tab w:val="clear" w:pos="1440"/>
          <w:tab w:val="left" w:pos="1418"/>
        </w:tabs>
        <w:spacing w:line="240" w:lineRule="auto"/>
        <w:ind w:left="1418" w:hanging="284"/>
        <w:rPr>
          <w:rFonts w:ascii="Calibri" w:hAnsi="Calibri"/>
          <w:sz w:val="24"/>
          <w:szCs w:val="24"/>
        </w:rPr>
      </w:pPr>
      <w:r w:rsidRPr="005324B9">
        <w:rPr>
          <w:rFonts w:ascii="Calibri" w:hAnsi="Calibri"/>
          <w:sz w:val="24"/>
          <w:szCs w:val="24"/>
        </w:rPr>
        <w:t xml:space="preserve">Sustain the potential of natural and physical resources to meet the reasonable foreseeable needs of the next generation </w:t>
      </w:r>
    </w:p>
    <w:p w:rsidR="005324B9" w:rsidRPr="005324B9" w:rsidRDefault="005324B9" w:rsidP="005324B9">
      <w:pPr>
        <w:numPr>
          <w:ilvl w:val="1"/>
          <w:numId w:val="11"/>
        </w:numPr>
        <w:spacing w:line="240" w:lineRule="auto"/>
        <w:ind w:left="142" w:firstLine="992"/>
        <w:rPr>
          <w:rFonts w:ascii="Calibri" w:hAnsi="Calibri"/>
          <w:sz w:val="24"/>
          <w:szCs w:val="24"/>
        </w:rPr>
      </w:pPr>
      <w:r w:rsidRPr="005324B9">
        <w:rPr>
          <w:rFonts w:ascii="Calibri" w:hAnsi="Calibri"/>
          <w:sz w:val="24"/>
          <w:szCs w:val="24"/>
        </w:rPr>
        <w:t>Comply with the Combined District and Regional Plans</w:t>
      </w:r>
    </w:p>
    <w:p w:rsidR="005324B9" w:rsidRPr="005324B9" w:rsidRDefault="005324B9" w:rsidP="005324B9">
      <w:pPr>
        <w:numPr>
          <w:ilvl w:val="1"/>
          <w:numId w:val="11"/>
        </w:numPr>
        <w:tabs>
          <w:tab w:val="clear" w:pos="1440"/>
          <w:tab w:val="num" w:pos="1080"/>
          <w:tab w:val="left" w:pos="1418"/>
        </w:tabs>
        <w:spacing w:line="240" w:lineRule="auto"/>
        <w:ind w:left="142" w:firstLine="992"/>
        <w:rPr>
          <w:rFonts w:ascii="Calibri" w:hAnsi="Calibri"/>
          <w:sz w:val="24"/>
          <w:szCs w:val="24"/>
        </w:rPr>
      </w:pPr>
      <w:r w:rsidRPr="005324B9">
        <w:rPr>
          <w:rFonts w:ascii="Calibri" w:hAnsi="Calibri"/>
          <w:sz w:val="24"/>
          <w:szCs w:val="24"/>
        </w:rPr>
        <w:t>To avoid , remedy or mitigate any adverse effect on the environment</w:t>
      </w:r>
    </w:p>
    <w:p w:rsidR="005324B9" w:rsidRPr="005324B9" w:rsidRDefault="005324B9" w:rsidP="005324B9">
      <w:pPr>
        <w:numPr>
          <w:ilvl w:val="1"/>
          <w:numId w:val="11"/>
        </w:numPr>
        <w:tabs>
          <w:tab w:val="clear" w:pos="1440"/>
          <w:tab w:val="num" w:pos="1080"/>
          <w:tab w:val="left" w:pos="1418"/>
        </w:tabs>
        <w:spacing w:line="240" w:lineRule="auto"/>
        <w:ind w:left="1418" w:hanging="284"/>
        <w:rPr>
          <w:rFonts w:ascii="Calibri" w:hAnsi="Calibri"/>
          <w:sz w:val="24"/>
          <w:szCs w:val="24"/>
        </w:rPr>
      </w:pPr>
      <w:r w:rsidRPr="005324B9">
        <w:rPr>
          <w:rFonts w:ascii="Calibri" w:hAnsi="Calibri"/>
          <w:sz w:val="24"/>
          <w:szCs w:val="24"/>
        </w:rPr>
        <w:t>Comply with resource consents issued by Greater Wellington Regional Council for water quality</w:t>
      </w:r>
      <w:r w:rsidR="001E6114">
        <w:rPr>
          <w:rFonts w:ascii="Calibri" w:hAnsi="Calibri"/>
          <w:sz w:val="24"/>
          <w:szCs w:val="24"/>
        </w:rPr>
        <w:t>, discharges to water</w:t>
      </w:r>
      <w:r w:rsidRPr="005324B9">
        <w:rPr>
          <w:rFonts w:ascii="Calibri" w:hAnsi="Calibri"/>
          <w:sz w:val="24"/>
          <w:szCs w:val="24"/>
        </w:rPr>
        <w:t xml:space="preserve"> and land use e.g. </w:t>
      </w:r>
      <w:r w:rsidR="001E6114">
        <w:rPr>
          <w:rFonts w:ascii="Calibri" w:hAnsi="Calibri"/>
          <w:sz w:val="24"/>
          <w:szCs w:val="24"/>
        </w:rPr>
        <w:t>storm</w:t>
      </w:r>
      <w:r w:rsidRPr="005324B9">
        <w:rPr>
          <w:rFonts w:ascii="Calibri" w:hAnsi="Calibri"/>
          <w:sz w:val="24"/>
          <w:szCs w:val="24"/>
        </w:rPr>
        <w:t xml:space="preserve">water </w:t>
      </w:r>
      <w:r w:rsidR="001E6114">
        <w:rPr>
          <w:rFonts w:ascii="Calibri" w:hAnsi="Calibri"/>
          <w:sz w:val="24"/>
          <w:szCs w:val="24"/>
        </w:rPr>
        <w:t>discharges to water or land</w:t>
      </w:r>
    </w:p>
    <w:p w:rsidR="005324B9" w:rsidRPr="005324B9" w:rsidRDefault="005324B9" w:rsidP="005324B9">
      <w:pPr>
        <w:numPr>
          <w:ilvl w:val="1"/>
          <w:numId w:val="11"/>
        </w:numPr>
        <w:tabs>
          <w:tab w:val="clear" w:pos="1440"/>
          <w:tab w:val="left" w:pos="1418"/>
        </w:tabs>
        <w:spacing w:line="240" w:lineRule="auto"/>
        <w:ind w:left="1418" w:hanging="284"/>
        <w:rPr>
          <w:rFonts w:ascii="Calibri" w:hAnsi="Calibri"/>
          <w:sz w:val="24"/>
          <w:szCs w:val="24"/>
        </w:rPr>
      </w:pPr>
      <w:r w:rsidRPr="005324B9">
        <w:rPr>
          <w:rFonts w:ascii="Calibri" w:hAnsi="Calibri"/>
          <w:sz w:val="24"/>
          <w:szCs w:val="24"/>
        </w:rPr>
        <w:t>Take into account the principles of the Treaty of Waitangi in exercising functions and powers under the act relating to the use, development and protection of natural and physical resources</w:t>
      </w:r>
    </w:p>
    <w:p w:rsidR="005324B9" w:rsidRPr="005324B9" w:rsidRDefault="005324B9" w:rsidP="005324B9">
      <w:pPr>
        <w:tabs>
          <w:tab w:val="left" w:pos="1134"/>
        </w:tabs>
        <w:rPr>
          <w:rFonts w:ascii="Calibri" w:hAnsi="Calibri"/>
          <w:sz w:val="24"/>
          <w:szCs w:val="24"/>
        </w:rPr>
      </w:pPr>
    </w:p>
    <w:p w:rsidR="005324B9" w:rsidRPr="005324B9" w:rsidRDefault="005324B9" w:rsidP="005324B9">
      <w:pPr>
        <w:tabs>
          <w:tab w:val="left" w:pos="-90"/>
        </w:tabs>
        <w:spacing w:after="60"/>
        <w:ind w:left="360"/>
      </w:pPr>
      <w:r w:rsidRPr="005324B9">
        <w:lastRenderedPageBreak/>
        <w:t xml:space="preserve"> </w:t>
      </w:r>
      <w:proofErr w:type="gramStart"/>
      <w:r w:rsidRPr="005324B9">
        <w:t>●</w:t>
      </w:r>
      <w:r w:rsidRPr="005324B9">
        <w:tab/>
      </w:r>
      <w:r w:rsidRPr="005324B9">
        <w:rPr>
          <w:i/>
        </w:rPr>
        <w:t>Health Act 1956 and its amendments</w:t>
      </w:r>
      <w:r w:rsidRPr="005324B9">
        <w:t xml:space="preserve"> which gives Council a general responsibility “to improve, promote and protect public health within its district.”</w:t>
      </w:r>
      <w:proofErr w:type="gramEnd"/>
      <w:r w:rsidRPr="005324B9">
        <w:t xml:space="preserve"> This responsibility extends to public </w:t>
      </w:r>
      <w:r w:rsidR="001E6114">
        <w:t>storm</w:t>
      </w:r>
      <w:r w:rsidRPr="005324B9">
        <w:t xml:space="preserve">water </w:t>
      </w:r>
      <w:r w:rsidR="001E6114">
        <w:t>disposal</w:t>
      </w:r>
      <w:r w:rsidRPr="005324B9">
        <w:t xml:space="preserve"> because of the </w:t>
      </w:r>
      <w:r w:rsidR="001E6114">
        <w:t>requirement to avoid unsanitary conditions from flooding.</w:t>
      </w:r>
    </w:p>
    <w:p w:rsidR="005324B9" w:rsidRPr="005324B9" w:rsidRDefault="005324B9" w:rsidP="005324B9">
      <w:pPr>
        <w:tabs>
          <w:tab w:val="left" w:pos="-90"/>
        </w:tabs>
        <w:spacing w:after="60"/>
        <w:ind w:left="360"/>
      </w:pPr>
      <w:proofErr w:type="gramStart"/>
      <w:r w:rsidRPr="005324B9">
        <w:t>●</w:t>
      </w:r>
      <w:r w:rsidRPr="005324B9">
        <w:tab/>
      </w:r>
      <w:r w:rsidRPr="005324B9">
        <w:rPr>
          <w:i/>
        </w:rPr>
        <w:t>Building Act 1991,</w:t>
      </w:r>
      <w:r w:rsidRPr="005324B9">
        <w:t xml:space="preserve"> which requires every local authority to enforce the provisions of the New Zealand Building Code.</w:t>
      </w:r>
      <w:proofErr w:type="gramEnd"/>
      <w:r w:rsidRPr="005324B9">
        <w:t xml:space="preserve"> </w:t>
      </w:r>
    </w:p>
    <w:p w:rsidR="005324B9" w:rsidRPr="005324B9" w:rsidRDefault="005324B9" w:rsidP="005324B9">
      <w:pPr>
        <w:spacing w:after="220"/>
        <w:ind w:left="709"/>
        <w:rPr>
          <w:rFonts w:ascii="Calibri" w:hAnsi="Calibri"/>
          <w:sz w:val="24"/>
          <w:szCs w:val="24"/>
        </w:rPr>
      </w:pPr>
      <w:r w:rsidRPr="005324B9">
        <w:rPr>
          <w:rFonts w:ascii="Calibri" w:hAnsi="Calibri"/>
          <w:sz w:val="24"/>
          <w:szCs w:val="24"/>
        </w:rPr>
        <w:tab/>
      </w:r>
    </w:p>
    <w:p w:rsidR="005324B9" w:rsidRPr="005324B9" w:rsidRDefault="005324B9" w:rsidP="005324B9">
      <w:pPr>
        <w:tabs>
          <w:tab w:val="left" w:pos="-90"/>
        </w:tabs>
        <w:spacing w:after="60"/>
        <w:ind w:left="360"/>
      </w:pPr>
      <w:r w:rsidRPr="005324B9">
        <w:t>●</w:t>
      </w:r>
      <w:r w:rsidRPr="005324B9">
        <w:tab/>
        <w:t>Health and safety in Employment Act 1992</w:t>
      </w:r>
    </w:p>
    <w:p w:rsidR="005324B9" w:rsidRPr="005324B9" w:rsidRDefault="005324B9" w:rsidP="005324B9">
      <w:pPr>
        <w:tabs>
          <w:tab w:val="left" w:pos="-90"/>
        </w:tabs>
        <w:spacing w:after="60"/>
        <w:ind w:left="360"/>
      </w:pPr>
      <w:r w:rsidRPr="005324B9">
        <w:t>●</w:t>
      </w:r>
      <w:r w:rsidRPr="005324B9">
        <w:tab/>
        <w:t>Construction Contracts Act 2002</w:t>
      </w:r>
    </w:p>
    <w:p w:rsidR="005324B9" w:rsidRDefault="005324B9" w:rsidP="005324B9">
      <w:pPr>
        <w:tabs>
          <w:tab w:val="left" w:pos="-90"/>
        </w:tabs>
        <w:spacing w:after="60"/>
        <w:ind w:left="360"/>
      </w:pPr>
      <w:r w:rsidRPr="005324B9">
        <w:t>●</w:t>
      </w:r>
      <w:r w:rsidRPr="005324B9">
        <w:tab/>
      </w:r>
      <w:proofErr w:type="gramStart"/>
      <w:r w:rsidRPr="005324B9">
        <w:t>The</w:t>
      </w:r>
      <w:proofErr w:type="gramEnd"/>
      <w:r w:rsidRPr="005324B9">
        <w:t xml:space="preserve"> Local Government Official Information and Meetings Act 1987</w:t>
      </w:r>
    </w:p>
    <w:p w:rsidR="005324B9" w:rsidRDefault="005324B9" w:rsidP="005324B9">
      <w:pPr>
        <w:tabs>
          <w:tab w:val="left" w:pos="-90"/>
        </w:tabs>
        <w:spacing w:after="60"/>
        <w:ind w:left="360"/>
      </w:pPr>
    </w:p>
    <w:p w:rsidR="005324B9" w:rsidRPr="005324B9" w:rsidRDefault="005324B9" w:rsidP="005324B9">
      <w:pPr>
        <w:tabs>
          <w:tab w:val="left" w:pos="-90"/>
        </w:tabs>
        <w:spacing w:after="60"/>
        <w:ind w:left="360"/>
      </w:pPr>
    </w:p>
    <w:p w:rsidR="005324B9" w:rsidRPr="005324B9" w:rsidRDefault="005324B9" w:rsidP="005324B9">
      <w:pPr>
        <w:pStyle w:val="Heading2"/>
      </w:pPr>
      <w:bookmarkStart w:id="16" w:name="_Toc414274648"/>
      <w:bookmarkStart w:id="17" w:name="_Toc414477820"/>
      <w:r w:rsidRPr="005324B9">
        <w:t>Asset Management strategy and policy</w:t>
      </w:r>
      <w:bookmarkEnd w:id="16"/>
      <w:bookmarkEnd w:id="17"/>
    </w:p>
    <w:p w:rsidR="005324B9" w:rsidRPr="005324B9" w:rsidRDefault="005324B9" w:rsidP="005324B9">
      <w:pPr>
        <w:autoSpaceDE w:val="0"/>
        <w:autoSpaceDN w:val="0"/>
        <w:adjustRightInd w:val="0"/>
        <w:spacing w:line="240" w:lineRule="auto"/>
        <w:rPr>
          <w:rFonts w:cs="Helvetica-Bold"/>
          <w:b/>
          <w:bCs/>
        </w:rPr>
      </w:pPr>
    </w:p>
    <w:p w:rsidR="005324B9" w:rsidRPr="005324B9" w:rsidRDefault="005324B9" w:rsidP="005324B9">
      <w:pPr>
        <w:autoSpaceDE w:val="0"/>
        <w:autoSpaceDN w:val="0"/>
        <w:adjustRightInd w:val="0"/>
        <w:spacing w:line="276" w:lineRule="auto"/>
        <w:rPr>
          <w:rFonts w:asciiTheme="minorHAnsi" w:hAnsiTheme="minorHAnsi" w:cs="Helvetica-Bold"/>
          <w:b/>
          <w:bCs/>
          <w:sz w:val="24"/>
          <w:szCs w:val="24"/>
        </w:rPr>
      </w:pPr>
      <w:r w:rsidRPr="005324B9">
        <w:rPr>
          <w:rFonts w:asciiTheme="minorHAnsi" w:hAnsiTheme="minorHAnsi" w:cs="Helvetica-Bold"/>
          <w:b/>
          <w:bCs/>
          <w:sz w:val="24"/>
          <w:szCs w:val="24"/>
        </w:rPr>
        <w:t>Asset Management Policy</w:t>
      </w:r>
    </w:p>
    <w:p w:rsidR="005324B9" w:rsidRPr="005324B9" w:rsidRDefault="005324B9" w:rsidP="005324B9">
      <w:pPr>
        <w:autoSpaceDE w:val="0"/>
        <w:autoSpaceDN w:val="0"/>
        <w:adjustRightInd w:val="0"/>
        <w:spacing w:line="276" w:lineRule="auto"/>
        <w:rPr>
          <w:rFonts w:cs="Helvetica-Bold"/>
          <w:b/>
          <w:bCs/>
        </w:rPr>
      </w:pPr>
    </w:p>
    <w:p w:rsidR="005324B9" w:rsidRPr="005324B9" w:rsidRDefault="005324B9" w:rsidP="005324B9">
      <w:pPr>
        <w:autoSpaceDE w:val="0"/>
        <w:autoSpaceDN w:val="0"/>
        <w:adjustRightInd w:val="0"/>
        <w:spacing w:line="276" w:lineRule="auto"/>
        <w:rPr>
          <w:rFonts w:asciiTheme="minorHAnsi" w:hAnsiTheme="minorHAnsi" w:cs="Helvetica"/>
          <w:sz w:val="24"/>
          <w:szCs w:val="24"/>
        </w:rPr>
      </w:pPr>
      <w:r w:rsidRPr="005324B9">
        <w:rPr>
          <w:rFonts w:asciiTheme="minorHAnsi" w:hAnsiTheme="minorHAnsi" w:cs="Helvetica"/>
          <w:sz w:val="24"/>
          <w:szCs w:val="24"/>
        </w:rPr>
        <w:t>The policy with respect to asset management is as follows:</w:t>
      </w:r>
    </w:p>
    <w:p w:rsidR="005324B9" w:rsidRPr="005324B9" w:rsidRDefault="005324B9" w:rsidP="005324B9">
      <w:pPr>
        <w:autoSpaceDE w:val="0"/>
        <w:autoSpaceDN w:val="0"/>
        <w:adjustRightInd w:val="0"/>
        <w:spacing w:line="276" w:lineRule="auto"/>
        <w:rPr>
          <w:rFonts w:asciiTheme="minorHAnsi" w:hAnsiTheme="minorHAnsi" w:cs="Helvetica"/>
          <w:sz w:val="24"/>
          <w:szCs w:val="24"/>
        </w:rPr>
      </w:pPr>
      <w:r w:rsidRPr="005324B9">
        <w:rPr>
          <w:rFonts w:asciiTheme="minorHAnsi" w:hAnsiTheme="minorHAnsi" w:cs="Symbol"/>
          <w:sz w:val="24"/>
          <w:szCs w:val="24"/>
        </w:rPr>
        <w:t xml:space="preserve">• </w:t>
      </w:r>
      <w:r w:rsidRPr="005324B9">
        <w:rPr>
          <w:rFonts w:asciiTheme="minorHAnsi" w:hAnsiTheme="minorHAnsi" w:cs="Helvetica"/>
          <w:sz w:val="24"/>
          <w:szCs w:val="24"/>
        </w:rPr>
        <w:t>The discipline of asset management will be directed to the achievement of the Council’s Vision and Goals as stated in the LTP.</w:t>
      </w:r>
    </w:p>
    <w:p w:rsidR="005324B9" w:rsidRPr="005324B9" w:rsidRDefault="005324B9" w:rsidP="005324B9">
      <w:pPr>
        <w:autoSpaceDE w:val="0"/>
        <w:autoSpaceDN w:val="0"/>
        <w:adjustRightInd w:val="0"/>
        <w:spacing w:line="276" w:lineRule="auto"/>
        <w:rPr>
          <w:rFonts w:asciiTheme="minorHAnsi" w:hAnsiTheme="minorHAnsi" w:cs="Helvetica"/>
          <w:sz w:val="24"/>
          <w:szCs w:val="24"/>
        </w:rPr>
      </w:pPr>
      <w:r w:rsidRPr="005324B9">
        <w:rPr>
          <w:rFonts w:asciiTheme="minorHAnsi" w:hAnsiTheme="minorHAnsi" w:cs="Symbol"/>
          <w:sz w:val="24"/>
          <w:szCs w:val="24"/>
        </w:rPr>
        <w:t xml:space="preserve">• </w:t>
      </w:r>
      <w:r w:rsidRPr="005324B9">
        <w:rPr>
          <w:rFonts w:asciiTheme="minorHAnsi" w:hAnsiTheme="minorHAnsi" w:cs="Helvetica"/>
          <w:sz w:val="24"/>
          <w:szCs w:val="24"/>
        </w:rPr>
        <w:t>Asset management will be applied to the long term stewardship of assets, over a minimum planning horizon of 30 years (note that the LTP planning horizon is 10 years).</w:t>
      </w:r>
    </w:p>
    <w:p w:rsidR="005324B9" w:rsidRPr="005324B9" w:rsidRDefault="005324B9" w:rsidP="005324B9">
      <w:pPr>
        <w:autoSpaceDE w:val="0"/>
        <w:autoSpaceDN w:val="0"/>
        <w:adjustRightInd w:val="0"/>
        <w:spacing w:line="276" w:lineRule="auto"/>
        <w:rPr>
          <w:rFonts w:asciiTheme="minorHAnsi" w:hAnsiTheme="minorHAnsi" w:cs="Helvetica"/>
          <w:sz w:val="24"/>
          <w:szCs w:val="24"/>
        </w:rPr>
      </w:pPr>
      <w:r w:rsidRPr="005324B9">
        <w:rPr>
          <w:rFonts w:asciiTheme="minorHAnsi" w:hAnsiTheme="minorHAnsi" w:cs="Symbol"/>
          <w:sz w:val="24"/>
          <w:szCs w:val="24"/>
        </w:rPr>
        <w:t xml:space="preserve">• </w:t>
      </w:r>
      <w:r w:rsidRPr="005324B9">
        <w:rPr>
          <w:rFonts w:asciiTheme="minorHAnsi" w:hAnsiTheme="minorHAnsi" w:cs="Helvetica"/>
          <w:sz w:val="24"/>
          <w:szCs w:val="24"/>
        </w:rPr>
        <w:t>Asset management will be focused on delivering the required level of service to existing and future customers in the most cost-effective way.</w:t>
      </w:r>
    </w:p>
    <w:p w:rsidR="005324B9" w:rsidRPr="005324B9" w:rsidRDefault="005324B9" w:rsidP="005324B9">
      <w:pPr>
        <w:autoSpaceDE w:val="0"/>
        <w:autoSpaceDN w:val="0"/>
        <w:adjustRightInd w:val="0"/>
        <w:spacing w:line="276" w:lineRule="auto"/>
        <w:rPr>
          <w:rFonts w:asciiTheme="minorHAnsi" w:hAnsiTheme="minorHAnsi" w:cs="Helvetica"/>
          <w:sz w:val="24"/>
          <w:szCs w:val="24"/>
        </w:rPr>
      </w:pPr>
      <w:r w:rsidRPr="005324B9">
        <w:rPr>
          <w:rFonts w:asciiTheme="minorHAnsi" w:hAnsiTheme="minorHAnsi" w:cs="Symbol"/>
          <w:sz w:val="24"/>
          <w:szCs w:val="24"/>
        </w:rPr>
        <w:t xml:space="preserve">• </w:t>
      </w:r>
      <w:r w:rsidRPr="005324B9">
        <w:rPr>
          <w:rFonts w:asciiTheme="minorHAnsi" w:hAnsiTheme="minorHAnsi" w:cs="Helvetica"/>
          <w:sz w:val="24"/>
          <w:szCs w:val="24"/>
        </w:rPr>
        <w:t>Relevant legislation, regulatory and statutory requirements will be complied with.</w:t>
      </w:r>
    </w:p>
    <w:p w:rsidR="005324B9" w:rsidRPr="005324B9" w:rsidRDefault="005324B9" w:rsidP="005324B9">
      <w:pPr>
        <w:autoSpaceDE w:val="0"/>
        <w:autoSpaceDN w:val="0"/>
        <w:adjustRightInd w:val="0"/>
        <w:spacing w:line="276" w:lineRule="auto"/>
        <w:rPr>
          <w:rFonts w:asciiTheme="minorHAnsi" w:hAnsiTheme="minorHAnsi" w:cs="Helvetica"/>
          <w:sz w:val="24"/>
          <w:szCs w:val="24"/>
        </w:rPr>
      </w:pPr>
      <w:r w:rsidRPr="005324B9">
        <w:rPr>
          <w:rFonts w:asciiTheme="minorHAnsi" w:hAnsiTheme="minorHAnsi" w:cs="Symbol"/>
          <w:sz w:val="24"/>
          <w:szCs w:val="24"/>
        </w:rPr>
        <w:t xml:space="preserve">• </w:t>
      </w:r>
      <w:r w:rsidRPr="005324B9">
        <w:rPr>
          <w:rFonts w:asciiTheme="minorHAnsi" w:hAnsiTheme="minorHAnsi" w:cs="Helvetica"/>
          <w:sz w:val="24"/>
          <w:szCs w:val="24"/>
        </w:rPr>
        <w:t>A robust risk management approach consistent with good AM practice will underpin all asset management activities.</w:t>
      </w:r>
    </w:p>
    <w:p w:rsidR="005324B9" w:rsidRPr="005324B9" w:rsidRDefault="005324B9" w:rsidP="005324B9">
      <w:pPr>
        <w:autoSpaceDE w:val="0"/>
        <w:autoSpaceDN w:val="0"/>
        <w:adjustRightInd w:val="0"/>
        <w:spacing w:line="276" w:lineRule="auto"/>
        <w:rPr>
          <w:rFonts w:asciiTheme="minorHAnsi" w:hAnsiTheme="minorHAnsi" w:cs="Helvetica"/>
          <w:sz w:val="24"/>
          <w:szCs w:val="24"/>
        </w:rPr>
      </w:pPr>
      <w:r w:rsidRPr="005324B9">
        <w:rPr>
          <w:rFonts w:asciiTheme="minorHAnsi" w:hAnsiTheme="minorHAnsi" w:cs="Symbol"/>
          <w:sz w:val="24"/>
          <w:szCs w:val="24"/>
        </w:rPr>
        <w:t xml:space="preserve">• </w:t>
      </w:r>
      <w:r w:rsidRPr="005324B9">
        <w:rPr>
          <w:rFonts w:asciiTheme="minorHAnsi" w:hAnsiTheme="minorHAnsi" w:cs="Helvetica"/>
          <w:sz w:val="24"/>
          <w:szCs w:val="24"/>
        </w:rPr>
        <w:t>The outputs of the asset management process will be endorsed by senior management and the Council.</w:t>
      </w:r>
    </w:p>
    <w:p w:rsidR="005324B9" w:rsidRPr="005324B9" w:rsidRDefault="005324B9" w:rsidP="005324B9">
      <w:pPr>
        <w:autoSpaceDE w:val="0"/>
        <w:autoSpaceDN w:val="0"/>
        <w:adjustRightInd w:val="0"/>
        <w:spacing w:line="276" w:lineRule="auto"/>
        <w:rPr>
          <w:rFonts w:asciiTheme="minorHAnsi" w:hAnsiTheme="minorHAnsi" w:cs="Helvetica"/>
          <w:sz w:val="24"/>
          <w:szCs w:val="24"/>
        </w:rPr>
      </w:pPr>
      <w:r w:rsidRPr="005324B9">
        <w:rPr>
          <w:rFonts w:asciiTheme="minorHAnsi" w:hAnsiTheme="minorHAnsi" w:cs="Symbol"/>
          <w:sz w:val="24"/>
          <w:szCs w:val="24"/>
        </w:rPr>
        <w:t xml:space="preserve">• </w:t>
      </w:r>
      <w:r w:rsidRPr="005324B9">
        <w:rPr>
          <w:rFonts w:asciiTheme="minorHAnsi" w:hAnsiTheme="minorHAnsi" w:cs="Helvetica"/>
          <w:sz w:val="24"/>
          <w:szCs w:val="24"/>
        </w:rPr>
        <w:t>The outputs of the asset management process will be communicated to relevant staff and third parties to ensure they are aware of their asset management responsibilities.</w:t>
      </w:r>
    </w:p>
    <w:p w:rsidR="005324B9" w:rsidRPr="005324B9" w:rsidRDefault="005324B9" w:rsidP="005324B9">
      <w:pPr>
        <w:autoSpaceDE w:val="0"/>
        <w:autoSpaceDN w:val="0"/>
        <w:adjustRightInd w:val="0"/>
        <w:spacing w:line="276" w:lineRule="auto"/>
        <w:rPr>
          <w:rFonts w:asciiTheme="minorHAnsi" w:hAnsiTheme="minorHAnsi" w:cs="Helvetica"/>
          <w:sz w:val="24"/>
          <w:szCs w:val="24"/>
        </w:rPr>
      </w:pPr>
      <w:r w:rsidRPr="005324B9">
        <w:rPr>
          <w:rFonts w:asciiTheme="minorHAnsi" w:hAnsiTheme="minorHAnsi" w:cs="Symbol"/>
          <w:sz w:val="24"/>
          <w:szCs w:val="24"/>
        </w:rPr>
        <w:t xml:space="preserve">• </w:t>
      </w:r>
      <w:r w:rsidRPr="005324B9">
        <w:rPr>
          <w:rFonts w:asciiTheme="minorHAnsi" w:hAnsiTheme="minorHAnsi" w:cs="Helvetica"/>
          <w:sz w:val="24"/>
          <w:szCs w:val="24"/>
        </w:rPr>
        <w:t>The asset management plan will be available to all stakeholders.</w:t>
      </w:r>
    </w:p>
    <w:p w:rsidR="005324B9" w:rsidRPr="005324B9" w:rsidRDefault="005324B9" w:rsidP="005324B9">
      <w:pPr>
        <w:autoSpaceDE w:val="0"/>
        <w:autoSpaceDN w:val="0"/>
        <w:adjustRightInd w:val="0"/>
        <w:spacing w:line="276" w:lineRule="auto"/>
        <w:rPr>
          <w:rFonts w:asciiTheme="minorHAnsi" w:hAnsiTheme="minorHAnsi" w:cs="Helvetica"/>
          <w:sz w:val="24"/>
          <w:szCs w:val="24"/>
        </w:rPr>
      </w:pPr>
      <w:r w:rsidRPr="005324B9">
        <w:rPr>
          <w:rFonts w:asciiTheme="minorHAnsi" w:hAnsiTheme="minorHAnsi" w:cs="Symbol"/>
          <w:sz w:val="24"/>
          <w:szCs w:val="24"/>
        </w:rPr>
        <w:t xml:space="preserve">• </w:t>
      </w:r>
      <w:r w:rsidRPr="005324B9">
        <w:rPr>
          <w:rFonts w:asciiTheme="minorHAnsi" w:hAnsiTheme="minorHAnsi" w:cs="Helvetica"/>
          <w:sz w:val="24"/>
          <w:szCs w:val="24"/>
        </w:rPr>
        <w:t>The asset management plan will be reviewed periodically to ensure it remains relevant and consistent with the LTP.</w:t>
      </w:r>
    </w:p>
    <w:p w:rsidR="005324B9" w:rsidRPr="005324B9" w:rsidRDefault="005324B9" w:rsidP="005324B9">
      <w:pPr>
        <w:autoSpaceDE w:val="0"/>
        <w:autoSpaceDN w:val="0"/>
        <w:adjustRightInd w:val="0"/>
        <w:spacing w:line="276" w:lineRule="auto"/>
        <w:rPr>
          <w:rFonts w:asciiTheme="minorHAnsi" w:hAnsiTheme="minorHAnsi" w:cs="Helvetica"/>
          <w:sz w:val="24"/>
          <w:szCs w:val="24"/>
        </w:rPr>
      </w:pPr>
      <w:r w:rsidRPr="005324B9">
        <w:rPr>
          <w:rFonts w:asciiTheme="minorHAnsi" w:hAnsiTheme="minorHAnsi" w:cs="Symbol"/>
          <w:sz w:val="24"/>
          <w:szCs w:val="24"/>
        </w:rPr>
        <w:t xml:space="preserve">• </w:t>
      </w:r>
      <w:r w:rsidRPr="005324B9">
        <w:rPr>
          <w:rFonts w:asciiTheme="minorHAnsi" w:hAnsiTheme="minorHAnsi" w:cs="Helvetica"/>
          <w:sz w:val="24"/>
          <w:szCs w:val="24"/>
        </w:rPr>
        <w:t>Senior management commit to the continuous improvement of asset management practices to achieve an alignment between the quality of asset management and the nature and scale of Council’s assets and activities. Senior management will define and implement Councils asset management staffing structure and protocols such that asset management decisions are underpinned by a continuously updated stream of relevant reporting data.</w:t>
      </w:r>
    </w:p>
    <w:p w:rsidR="005324B9" w:rsidRPr="005324B9" w:rsidRDefault="005324B9" w:rsidP="005324B9">
      <w:pPr>
        <w:autoSpaceDE w:val="0"/>
        <w:autoSpaceDN w:val="0"/>
        <w:adjustRightInd w:val="0"/>
        <w:spacing w:line="276" w:lineRule="auto"/>
        <w:rPr>
          <w:rFonts w:asciiTheme="minorHAnsi" w:hAnsiTheme="minorHAnsi" w:cs="Helvetica-Bold"/>
          <w:b/>
          <w:bCs/>
          <w:sz w:val="24"/>
          <w:szCs w:val="24"/>
        </w:rPr>
      </w:pPr>
    </w:p>
    <w:p w:rsidR="005324B9" w:rsidRPr="005324B9" w:rsidRDefault="005324B9" w:rsidP="005324B9">
      <w:pPr>
        <w:autoSpaceDE w:val="0"/>
        <w:autoSpaceDN w:val="0"/>
        <w:adjustRightInd w:val="0"/>
        <w:spacing w:line="276" w:lineRule="auto"/>
        <w:rPr>
          <w:rFonts w:asciiTheme="minorHAnsi" w:hAnsiTheme="minorHAnsi" w:cs="Helvetica-Bold"/>
          <w:b/>
          <w:bCs/>
          <w:sz w:val="24"/>
          <w:szCs w:val="24"/>
        </w:rPr>
      </w:pPr>
      <w:r w:rsidRPr="005324B9">
        <w:rPr>
          <w:rFonts w:asciiTheme="minorHAnsi" w:hAnsiTheme="minorHAnsi" w:cs="Helvetica-Bold"/>
          <w:b/>
          <w:bCs/>
          <w:sz w:val="24"/>
          <w:szCs w:val="24"/>
        </w:rPr>
        <w:t>Asset Management Strategy</w:t>
      </w:r>
    </w:p>
    <w:p w:rsidR="005324B9" w:rsidRPr="005324B9" w:rsidRDefault="005324B9" w:rsidP="005324B9">
      <w:pPr>
        <w:autoSpaceDE w:val="0"/>
        <w:autoSpaceDN w:val="0"/>
        <w:adjustRightInd w:val="0"/>
        <w:spacing w:line="276" w:lineRule="auto"/>
        <w:rPr>
          <w:rFonts w:asciiTheme="minorHAnsi" w:hAnsiTheme="minorHAnsi" w:cs="Helvetica"/>
          <w:sz w:val="24"/>
          <w:szCs w:val="24"/>
        </w:rPr>
      </w:pPr>
      <w:r w:rsidRPr="005324B9">
        <w:rPr>
          <w:rFonts w:asciiTheme="minorHAnsi" w:hAnsiTheme="minorHAnsi" w:cs="Helvetica"/>
          <w:sz w:val="24"/>
          <w:szCs w:val="24"/>
        </w:rPr>
        <w:t>The asset management strategy to meet the policy and planning objectives is:</w:t>
      </w:r>
    </w:p>
    <w:p w:rsidR="005324B9" w:rsidRPr="005324B9" w:rsidRDefault="005324B9" w:rsidP="005324B9">
      <w:pPr>
        <w:autoSpaceDE w:val="0"/>
        <w:autoSpaceDN w:val="0"/>
        <w:adjustRightInd w:val="0"/>
        <w:spacing w:line="276" w:lineRule="auto"/>
        <w:rPr>
          <w:rFonts w:asciiTheme="minorHAnsi" w:hAnsiTheme="minorHAnsi" w:cs="Helvetica-Bold"/>
          <w:bCs/>
          <w:sz w:val="24"/>
          <w:szCs w:val="24"/>
          <w:u w:val="single"/>
        </w:rPr>
      </w:pPr>
    </w:p>
    <w:p w:rsidR="005324B9" w:rsidRPr="005324B9" w:rsidRDefault="005324B9" w:rsidP="005324B9">
      <w:pPr>
        <w:autoSpaceDE w:val="0"/>
        <w:autoSpaceDN w:val="0"/>
        <w:adjustRightInd w:val="0"/>
        <w:spacing w:line="276" w:lineRule="auto"/>
        <w:rPr>
          <w:rFonts w:asciiTheme="minorHAnsi" w:hAnsiTheme="minorHAnsi" w:cs="Helvetica-Bold"/>
          <w:b/>
          <w:bCs/>
          <w:sz w:val="24"/>
          <w:szCs w:val="24"/>
        </w:rPr>
      </w:pPr>
      <w:r w:rsidRPr="005324B9">
        <w:rPr>
          <w:rFonts w:asciiTheme="minorHAnsi" w:hAnsiTheme="minorHAnsi" w:cs="Helvetica-Bold"/>
          <w:bCs/>
          <w:sz w:val="24"/>
          <w:szCs w:val="24"/>
          <w:u w:val="single"/>
        </w:rPr>
        <w:t>Levels of Service:</w:t>
      </w:r>
      <w:r w:rsidRPr="005324B9">
        <w:rPr>
          <w:rFonts w:asciiTheme="minorHAnsi" w:hAnsiTheme="minorHAnsi" w:cs="Helvetica-Bold"/>
          <w:b/>
          <w:bCs/>
          <w:sz w:val="24"/>
          <w:szCs w:val="24"/>
        </w:rPr>
        <w:t xml:space="preserve"> </w:t>
      </w:r>
    </w:p>
    <w:p w:rsidR="005324B9" w:rsidRPr="005324B9" w:rsidRDefault="005324B9" w:rsidP="005324B9">
      <w:pPr>
        <w:autoSpaceDE w:val="0"/>
        <w:autoSpaceDN w:val="0"/>
        <w:adjustRightInd w:val="0"/>
        <w:spacing w:line="276" w:lineRule="auto"/>
        <w:rPr>
          <w:rFonts w:asciiTheme="minorHAnsi" w:hAnsiTheme="minorHAnsi" w:cs="Helvetica"/>
          <w:sz w:val="24"/>
          <w:szCs w:val="24"/>
        </w:rPr>
      </w:pPr>
      <w:r w:rsidRPr="005324B9">
        <w:rPr>
          <w:rFonts w:asciiTheme="minorHAnsi" w:hAnsiTheme="minorHAnsi" w:cs="Helvetica"/>
          <w:sz w:val="24"/>
          <w:szCs w:val="24"/>
        </w:rPr>
        <w:lastRenderedPageBreak/>
        <w:t>To maintain current levels of service, with specific, minor variations by exception, and to formally review levels of service at least every three years. Engagement with the community on satisfaction with the levels of service provided and improvements desired will be undertaken periodically. Consultation on options will be undertaken for specific, significant projects. The level of service review will inform the levels of service adopted by the Council.</w:t>
      </w:r>
    </w:p>
    <w:p w:rsidR="005324B9" w:rsidRPr="005324B9" w:rsidRDefault="005324B9" w:rsidP="005324B9">
      <w:pPr>
        <w:autoSpaceDE w:val="0"/>
        <w:autoSpaceDN w:val="0"/>
        <w:adjustRightInd w:val="0"/>
        <w:spacing w:line="276" w:lineRule="auto"/>
        <w:rPr>
          <w:rFonts w:asciiTheme="minorHAnsi" w:hAnsiTheme="minorHAnsi" w:cs="Helvetica-Bold"/>
          <w:bCs/>
          <w:sz w:val="24"/>
          <w:szCs w:val="24"/>
          <w:u w:val="single"/>
        </w:rPr>
      </w:pPr>
    </w:p>
    <w:p w:rsidR="005324B9" w:rsidRPr="005324B9" w:rsidRDefault="005324B9" w:rsidP="005324B9">
      <w:pPr>
        <w:autoSpaceDE w:val="0"/>
        <w:autoSpaceDN w:val="0"/>
        <w:adjustRightInd w:val="0"/>
        <w:spacing w:line="276" w:lineRule="auto"/>
        <w:rPr>
          <w:rFonts w:asciiTheme="minorHAnsi" w:hAnsiTheme="minorHAnsi" w:cs="Helvetica-Bold"/>
          <w:bCs/>
          <w:sz w:val="24"/>
          <w:szCs w:val="24"/>
          <w:u w:val="single"/>
        </w:rPr>
      </w:pPr>
      <w:r w:rsidRPr="005324B9">
        <w:rPr>
          <w:rFonts w:asciiTheme="minorHAnsi" w:hAnsiTheme="minorHAnsi" w:cs="Helvetica-Bold"/>
          <w:bCs/>
          <w:sz w:val="24"/>
          <w:szCs w:val="24"/>
          <w:u w:val="single"/>
        </w:rPr>
        <w:t xml:space="preserve">Demand Forecast and Planning: </w:t>
      </w:r>
    </w:p>
    <w:p w:rsidR="005324B9" w:rsidRPr="005324B9" w:rsidRDefault="005324B9" w:rsidP="004E6F6E">
      <w:pPr>
        <w:autoSpaceDE w:val="0"/>
        <w:autoSpaceDN w:val="0"/>
        <w:adjustRightInd w:val="0"/>
        <w:spacing w:line="276" w:lineRule="auto"/>
        <w:rPr>
          <w:rFonts w:asciiTheme="minorHAnsi" w:hAnsiTheme="minorHAnsi" w:cs="Helvetica"/>
          <w:sz w:val="24"/>
          <w:szCs w:val="24"/>
        </w:rPr>
      </w:pPr>
      <w:proofErr w:type="gramStart"/>
      <w:r w:rsidRPr="005324B9">
        <w:rPr>
          <w:rFonts w:asciiTheme="minorHAnsi" w:hAnsiTheme="minorHAnsi" w:cs="Helvetica"/>
          <w:sz w:val="24"/>
          <w:szCs w:val="24"/>
        </w:rPr>
        <w:t>To invest in works for growth in a timely way.</w:t>
      </w:r>
      <w:proofErr w:type="gramEnd"/>
      <w:r w:rsidRPr="005324B9">
        <w:rPr>
          <w:rFonts w:asciiTheme="minorHAnsi" w:hAnsiTheme="minorHAnsi" w:cs="Helvetica"/>
          <w:sz w:val="24"/>
          <w:szCs w:val="24"/>
        </w:rPr>
        <w:t xml:space="preserve"> At present he growth rate is around 1.7% per year. Investigations are recommended to isolate and identify assets that will be reaching critical limits within the timeframe of the Plan. </w:t>
      </w:r>
      <w:r w:rsidR="004E6F6E">
        <w:rPr>
          <w:rFonts w:asciiTheme="minorHAnsi" w:hAnsiTheme="minorHAnsi" w:cs="Helvetica"/>
          <w:sz w:val="24"/>
          <w:szCs w:val="24"/>
        </w:rPr>
        <w:t xml:space="preserve"> For most practical purposes, it is expected that population growth will not be the dominant factor the requirement for new </w:t>
      </w:r>
      <w:r w:rsidR="001A16ED">
        <w:rPr>
          <w:rFonts w:asciiTheme="minorHAnsi" w:hAnsiTheme="minorHAnsi" w:cs="Helvetica"/>
          <w:sz w:val="24"/>
          <w:szCs w:val="24"/>
        </w:rPr>
        <w:t xml:space="preserve">stormwater </w:t>
      </w:r>
      <w:r w:rsidR="004E6F6E">
        <w:rPr>
          <w:rFonts w:asciiTheme="minorHAnsi" w:hAnsiTheme="minorHAnsi" w:cs="Helvetica"/>
          <w:sz w:val="24"/>
          <w:szCs w:val="24"/>
        </w:rPr>
        <w:t>works, and that this will be from a level of service change.</w:t>
      </w:r>
    </w:p>
    <w:p w:rsidR="005324B9" w:rsidRPr="005324B9" w:rsidRDefault="005324B9" w:rsidP="005324B9">
      <w:pPr>
        <w:autoSpaceDE w:val="0"/>
        <w:autoSpaceDN w:val="0"/>
        <w:adjustRightInd w:val="0"/>
        <w:spacing w:line="276" w:lineRule="auto"/>
        <w:rPr>
          <w:rFonts w:asciiTheme="minorHAnsi" w:hAnsiTheme="minorHAnsi" w:cs="Helvetica-Bold"/>
          <w:bCs/>
          <w:sz w:val="24"/>
          <w:szCs w:val="24"/>
          <w:u w:val="single"/>
        </w:rPr>
      </w:pPr>
    </w:p>
    <w:p w:rsidR="005324B9" w:rsidRPr="005324B9" w:rsidRDefault="005324B9" w:rsidP="005324B9">
      <w:pPr>
        <w:autoSpaceDE w:val="0"/>
        <w:autoSpaceDN w:val="0"/>
        <w:adjustRightInd w:val="0"/>
        <w:spacing w:line="276" w:lineRule="auto"/>
        <w:rPr>
          <w:rFonts w:asciiTheme="minorHAnsi" w:hAnsiTheme="minorHAnsi" w:cs="Helvetica"/>
          <w:sz w:val="24"/>
          <w:szCs w:val="24"/>
        </w:rPr>
      </w:pPr>
      <w:r w:rsidRPr="005324B9">
        <w:rPr>
          <w:rFonts w:asciiTheme="minorHAnsi" w:hAnsiTheme="minorHAnsi" w:cs="Helvetica-Bold"/>
          <w:bCs/>
          <w:sz w:val="24"/>
          <w:szCs w:val="24"/>
          <w:u w:val="single"/>
        </w:rPr>
        <w:t>Asset Service Potential:</w:t>
      </w:r>
      <w:r w:rsidRPr="005324B9">
        <w:rPr>
          <w:rFonts w:asciiTheme="minorHAnsi" w:hAnsiTheme="minorHAnsi" w:cs="Helvetica-Bold"/>
          <w:b/>
          <w:bCs/>
          <w:sz w:val="24"/>
          <w:szCs w:val="24"/>
        </w:rPr>
        <w:t xml:space="preserve"> </w:t>
      </w:r>
      <w:r w:rsidRPr="005324B9">
        <w:rPr>
          <w:rFonts w:asciiTheme="minorHAnsi" w:hAnsiTheme="minorHAnsi" w:cs="Helvetica"/>
          <w:sz w:val="24"/>
          <w:szCs w:val="24"/>
        </w:rPr>
        <w:t>To maintain the current service potential of the asset through an appropriate level of maintenance and renewal works.</w:t>
      </w:r>
    </w:p>
    <w:p w:rsidR="005324B9" w:rsidRPr="005324B9" w:rsidRDefault="005324B9" w:rsidP="005324B9">
      <w:pPr>
        <w:autoSpaceDE w:val="0"/>
        <w:autoSpaceDN w:val="0"/>
        <w:adjustRightInd w:val="0"/>
        <w:spacing w:line="276" w:lineRule="auto"/>
        <w:rPr>
          <w:rFonts w:asciiTheme="minorHAnsi" w:hAnsiTheme="minorHAnsi" w:cs="Helvetica-Bold"/>
          <w:bCs/>
          <w:sz w:val="24"/>
          <w:szCs w:val="24"/>
          <w:u w:val="single"/>
        </w:rPr>
      </w:pPr>
    </w:p>
    <w:p w:rsidR="005324B9" w:rsidRPr="005324B9" w:rsidRDefault="005324B9" w:rsidP="005324B9">
      <w:pPr>
        <w:autoSpaceDE w:val="0"/>
        <w:autoSpaceDN w:val="0"/>
        <w:adjustRightInd w:val="0"/>
        <w:spacing w:line="276" w:lineRule="auto"/>
        <w:rPr>
          <w:rFonts w:asciiTheme="minorHAnsi" w:hAnsiTheme="minorHAnsi" w:cs="Helvetica"/>
          <w:sz w:val="24"/>
          <w:szCs w:val="24"/>
        </w:rPr>
      </w:pPr>
      <w:r w:rsidRPr="005324B9">
        <w:rPr>
          <w:rFonts w:asciiTheme="minorHAnsi" w:hAnsiTheme="minorHAnsi" w:cs="Helvetica-Bold"/>
          <w:bCs/>
          <w:sz w:val="24"/>
          <w:szCs w:val="24"/>
          <w:u w:val="single"/>
        </w:rPr>
        <w:t>Risk Management and Resilience:</w:t>
      </w:r>
      <w:r w:rsidRPr="005324B9">
        <w:rPr>
          <w:rFonts w:asciiTheme="minorHAnsi" w:hAnsiTheme="minorHAnsi" w:cs="Helvetica-Bold"/>
          <w:b/>
          <w:bCs/>
          <w:sz w:val="24"/>
          <w:szCs w:val="24"/>
        </w:rPr>
        <w:t xml:space="preserve"> </w:t>
      </w:r>
      <w:r w:rsidRPr="005324B9">
        <w:rPr>
          <w:rFonts w:asciiTheme="minorHAnsi" w:hAnsiTheme="minorHAnsi" w:cs="Helvetica"/>
          <w:sz w:val="24"/>
          <w:szCs w:val="24"/>
        </w:rPr>
        <w:t>To manage risk exposure through:</w:t>
      </w:r>
    </w:p>
    <w:p w:rsidR="005324B9" w:rsidRPr="005324B9" w:rsidRDefault="005324B9" w:rsidP="005324B9">
      <w:pPr>
        <w:autoSpaceDE w:val="0"/>
        <w:autoSpaceDN w:val="0"/>
        <w:adjustRightInd w:val="0"/>
        <w:spacing w:line="276" w:lineRule="auto"/>
        <w:rPr>
          <w:rFonts w:asciiTheme="minorHAnsi" w:hAnsiTheme="minorHAnsi" w:cs="Helvetica"/>
          <w:sz w:val="24"/>
          <w:szCs w:val="24"/>
        </w:rPr>
      </w:pPr>
      <w:r w:rsidRPr="005324B9">
        <w:rPr>
          <w:rFonts w:asciiTheme="minorHAnsi" w:hAnsiTheme="minorHAnsi" w:cs="Symbol"/>
          <w:sz w:val="24"/>
          <w:szCs w:val="24"/>
        </w:rPr>
        <w:t xml:space="preserve">− </w:t>
      </w:r>
      <w:r w:rsidRPr="005324B9">
        <w:rPr>
          <w:rFonts w:asciiTheme="minorHAnsi" w:hAnsiTheme="minorHAnsi" w:cs="Helvetica"/>
          <w:sz w:val="24"/>
          <w:szCs w:val="24"/>
        </w:rPr>
        <w:t>An annual review of the risk management plan and implementing risk mitigation measures where risk exposure is incompatible with corporate risk policy.</w:t>
      </w:r>
    </w:p>
    <w:p w:rsidR="005324B9" w:rsidRPr="005324B9" w:rsidRDefault="005324B9" w:rsidP="005324B9">
      <w:pPr>
        <w:autoSpaceDE w:val="0"/>
        <w:autoSpaceDN w:val="0"/>
        <w:adjustRightInd w:val="0"/>
        <w:spacing w:line="276" w:lineRule="auto"/>
        <w:rPr>
          <w:rFonts w:asciiTheme="minorHAnsi" w:hAnsiTheme="minorHAnsi" w:cs="Helvetica"/>
          <w:sz w:val="24"/>
          <w:szCs w:val="24"/>
        </w:rPr>
      </w:pPr>
      <w:r w:rsidRPr="005324B9">
        <w:rPr>
          <w:rFonts w:asciiTheme="minorHAnsi" w:hAnsiTheme="minorHAnsi" w:cs="Symbol"/>
          <w:sz w:val="24"/>
          <w:szCs w:val="24"/>
        </w:rPr>
        <w:t xml:space="preserve">− </w:t>
      </w:r>
      <w:r w:rsidRPr="005324B9">
        <w:rPr>
          <w:rFonts w:asciiTheme="minorHAnsi" w:hAnsiTheme="minorHAnsi" w:cs="Helvetica"/>
          <w:sz w:val="24"/>
          <w:szCs w:val="24"/>
        </w:rPr>
        <w:t>Undertake performance and condition monitoring of critical assets</w:t>
      </w:r>
    </w:p>
    <w:p w:rsidR="005324B9" w:rsidRPr="005324B9" w:rsidRDefault="005324B9" w:rsidP="005324B9">
      <w:pPr>
        <w:autoSpaceDE w:val="0"/>
        <w:autoSpaceDN w:val="0"/>
        <w:adjustRightInd w:val="0"/>
        <w:spacing w:line="276" w:lineRule="auto"/>
        <w:rPr>
          <w:rFonts w:asciiTheme="minorHAnsi" w:hAnsiTheme="minorHAnsi" w:cs="Helvetica"/>
          <w:sz w:val="24"/>
          <w:szCs w:val="24"/>
        </w:rPr>
      </w:pPr>
      <w:r w:rsidRPr="005324B9">
        <w:rPr>
          <w:rFonts w:asciiTheme="minorHAnsi" w:hAnsiTheme="minorHAnsi" w:cs="Symbol"/>
          <w:sz w:val="24"/>
          <w:szCs w:val="24"/>
        </w:rPr>
        <w:t xml:space="preserve">− </w:t>
      </w:r>
      <w:r w:rsidRPr="005324B9">
        <w:rPr>
          <w:rFonts w:asciiTheme="minorHAnsi" w:hAnsiTheme="minorHAnsi" w:cs="Helvetica"/>
          <w:sz w:val="24"/>
          <w:szCs w:val="24"/>
        </w:rPr>
        <w:t xml:space="preserve">Assess resilience of critical assets to natural hazards </w:t>
      </w:r>
    </w:p>
    <w:p w:rsidR="005324B9" w:rsidRPr="005324B9" w:rsidRDefault="005324B9" w:rsidP="005324B9">
      <w:pPr>
        <w:autoSpaceDE w:val="0"/>
        <w:autoSpaceDN w:val="0"/>
        <w:adjustRightInd w:val="0"/>
        <w:spacing w:line="276" w:lineRule="auto"/>
        <w:rPr>
          <w:rFonts w:asciiTheme="minorHAnsi" w:hAnsiTheme="minorHAnsi" w:cs="Helvetica"/>
          <w:sz w:val="24"/>
          <w:szCs w:val="24"/>
        </w:rPr>
      </w:pPr>
      <w:r w:rsidRPr="005324B9">
        <w:rPr>
          <w:rFonts w:asciiTheme="minorHAnsi" w:hAnsiTheme="minorHAnsi" w:cs="Symbol"/>
          <w:sz w:val="24"/>
          <w:szCs w:val="24"/>
        </w:rPr>
        <w:t xml:space="preserve">− </w:t>
      </w:r>
      <w:r w:rsidRPr="005324B9">
        <w:rPr>
          <w:rFonts w:asciiTheme="minorHAnsi" w:hAnsiTheme="minorHAnsi" w:cs="Helvetica"/>
          <w:sz w:val="24"/>
          <w:szCs w:val="24"/>
        </w:rPr>
        <w:t>Identify and manage risks relating to natural hazards and prepare programmes to address those risks.</w:t>
      </w:r>
    </w:p>
    <w:p w:rsidR="005324B9" w:rsidRPr="005324B9" w:rsidRDefault="005324B9" w:rsidP="005324B9">
      <w:pPr>
        <w:autoSpaceDE w:val="0"/>
        <w:autoSpaceDN w:val="0"/>
        <w:adjustRightInd w:val="0"/>
        <w:spacing w:line="276" w:lineRule="auto"/>
        <w:rPr>
          <w:rFonts w:asciiTheme="minorHAnsi" w:hAnsiTheme="minorHAnsi" w:cs="Symbol"/>
          <w:sz w:val="24"/>
          <w:szCs w:val="24"/>
        </w:rPr>
      </w:pPr>
    </w:p>
    <w:p w:rsidR="005324B9" w:rsidRPr="005324B9" w:rsidRDefault="005324B9" w:rsidP="005324B9">
      <w:pPr>
        <w:autoSpaceDE w:val="0"/>
        <w:autoSpaceDN w:val="0"/>
        <w:adjustRightInd w:val="0"/>
        <w:spacing w:line="276" w:lineRule="auto"/>
        <w:rPr>
          <w:rFonts w:asciiTheme="minorHAnsi" w:hAnsiTheme="minorHAnsi" w:cs="Helvetica"/>
          <w:sz w:val="24"/>
          <w:szCs w:val="24"/>
        </w:rPr>
      </w:pPr>
      <w:r w:rsidRPr="005324B9">
        <w:rPr>
          <w:rFonts w:asciiTheme="minorHAnsi" w:hAnsiTheme="minorHAnsi" w:cs="Helvetica-Bold"/>
          <w:bCs/>
          <w:sz w:val="24"/>
          <w:szCs w:val="24"/>
          <w:u w:val="single"/>
        </w:rPr>
        <w:t>Optimised Decision Making:</w:t>
      </w:r>
      <w:r w:rsidRPr="005324B9">
        <w:rPr>
          <w:rFonts w:asciiTheme="minorHAnsi" w:hAnsiTheme="minorHAnsi" w:cs="Helvetica-Bold"/>
          <w:b/>
          <w:bCs/>
          <w:sz w:val="24"/>
          <w:szCs w:val="24"/>
        </w:rPr>
        <w:t xml:space="preserve"> </w:t>
      </w:r>
      <w:r w:rsidRPr="005324B9">
        <w:rPr>
          <w:rFonts w:asciiTheme="minorHAnsi" w:hAnsiTheme="minorHAnsi" w:cs="Helvetica"/>
          <w:sz w:val="24"/>
          <w:szCs w:val="24"/>
        </w:rPr>
        <w:t>Undertake economic analysis for significant decisions related to optimisation and prioritisation of projects required to mitigate unacceptable risks.</w:t>
      </w:r>
    </w:p>
    <w:p w:rsidR="005324B9" w:rsidRPr="005324B9" w:rsidRDefault="005324B9" w:rsidP="005324B9">
      <w:pPr>
        <w:autoSpaceDE w:val="0"/>
        <w:autoSpaceDN w:val="0"/>
        <w:adjustRightInd w:val="0"/>
        <w:spacing w:line="276" w:lineRule="auto"/>
        <w:rPr>
          <w:rFonts w:asciiTheme="minorHAnsi" w:hAnsiTheme="minorHAnsi" w:cs="Helvetica"/>
          <w:sz w:val="24"/>
          <w:szCs w:val="24"/>
        </w:rPr>
      </w:pPr>
    </w:p>
    <w:p w:rsidR="005324B9" w:rsidRPr="005324B9" w:rsidRDefault="005324B9" w:rsidP="005324B9">
      <w:pPr>
        <w:autoSpaceDE w:val="0"/>
        <w:autoSpaceDN w:val="0"/>
        <w:adjustRightInd w:val="0"/>
        <w:spacing w:line="276" w:lineRule="auto"/>
        <w:rPr>
          <w:rFonts w:asciiTheme="minorHAnsi" w:hAnsiTheme="minorHAnsi" w:cs="Helvetica"/>
          <w:sz w:val="24"/>
          <w:szCs w:val="24"/>
        </w:rPr>
      </w:pPr>
      <w:r w:rsidRPr="005324B9">
        <w:rPr>
          <w:rFonts w:asciiTheme="minorHAnsi" w:hAnsiTheme="minorHAnsi" w:cs="Helvetica-Bold"/>
          <w:bCs/>
          <w:sz w:val="24"/>
          <w:szCs w:val="24"/>
          <w:u w:val="single"/>
        </w:rPr>
        <w:t>Measure Operational Performance:</w:t>
      </w:r>
      <w:r w:rsidRPr="005324B9">
        <w:rPr>
          <w:rFonts w:asciiTheme="minorHAnsi" w:hAnsiTheme="minorHAnsi" w:cs="Helvetica-Bold"/>
          <w:b/>
          <w:bCs/>
          <w:sz w:val="24"/>
          <w:szCs w:val="24"/>
        </w:rPr>
        <w:t xml:space="preserve"> </w:t>
      </w:r>
      <w:r w:rsidRPr="005324B9">
        <w:rPr>
          <w:rFonts w:asciiTheme="minorHAnsi" w:hAnsiTheme="minorHAnsi" w:cs="Helvetica"/>
          <w:sz w:val="24"/>
          <w:szCs w:val="24"/>
        </w:rPr>
        <w:t>Service agreements with contractors will contain performance measures consistent with the AMP and Activity Key Performance indicators (KPIs) to achieve alignment from operational level to the LTP.</w:t>
      </w:r>
    </w:p>
    <w:p w:rsidR="005324B9" w:rsidRPr="005324B9" w:rsidRDefault="005324B9" w:rsidP="005324B9">
      <w:pPr>
        <w:autoSpaceDE w:val="0"/>
        <w:autoSpaceDN w:val="0"/>
        <w:adjustRightInd w:val="0"/>
        <w:spacing w:line="276" w:lineRule="auto"/>
        <w:rPr>
          <w:rFonts w:asciiTheme="minorHAnsi" w:hAnsiTheme="minorHAnsi" w:cs="Helvetica"/>
          <w:sz w:val="24"/>
          <w:szCs w:val="24"/>
        </w:rPr>
      </w:pPr>
    </w:p>
    <w:p w:rsidR="005324B9" w:rsidRPr="005324B9" w:rsidRDefault="005324B9" w:rsidP="005324B9">
      <w:pPr>
        <w:autoSpaceDE w:val="0"/>
        <w:autoSpaceDN w:val="0"/>
        <w:adjustRightInd w:val="0"/>
        <w:spacing w:line="276" w:lineRule="auto"/>
        <w:rPr>
          <w:rFonts w:asciiTheme="minorHAnsi" w:hAnsiTheme="minorHAnsi" w:cs="Helvetica"/>
          <w:sz w:val="24"/>
          <w:szCs w:val="24"/>
        </w:rPr>
      </w:pPr>
      <w:r w:rsidRPr="005324B9">
        <w:rPr>
          <w:rFonts w:asciiTheme="minorHAnsi" w:hAnsiTheme="minorHAnsi" w:cs="Helvetica-Bold"/>
          <w:bCs/>
          <w:sz w:val="24"/>
          <w:szCs w:val="24"/>
          <w:u w:val="single"/>
        </w:rPr>
        <w:t>Maintain and Improve Information Systems:</w:t>
      </w:r>
      <w:r w:rsidRPr="005324B9">
        <w:rPr>
          <w:rFonts w:asciiTheme="minorHAnsi" w:hAnsiTheme="minorHAnsi" w:cs="Helvetica-Bold"/>
          <w:b/>
          <w:bCs/>
          <w:sz w:val="24"/>
          <w:szCs w:val="24"/>
        </w:rPr>
        <w:t xml:space="preserve"> </w:t>
      </w:r>
      <w:r w:rsidRPr="005324B9">
        <w:rPr>
          <w:rFonts w:asciiTheme="minorHAnsi" w:hAnsiTheme="minorHAnsi" w:cs="Helvetica"/>
          <w:sz w:val="24"/>
          <w:szCs w:val="24"/>
        </w:rPr>
        <w:t>Data collection programmes (condition, asset performance, registers and service performance) will be closely aligned to the nature and scale of the assets and to tracking achievement of service targets. Asset management system functionality will be progressively developed to meet the requirements of advanced asset management planning.</w:t>
      </w:r>
    </w:p>
    <w:p w:rsidR="005324B9" w:rsidRPr="005324B9" w:rsidRDefault="005324B9" w:rsidP="005324B9">
      <w:pPr>
        <w:autoSpaceDE w:val="0"/>
        <w:autoSpaceDN w:val="0"/>
        <w:adjustRightInd w:val="0"/>
        <w:spacing w:line="276" w:lineRule="auto"/>
        <w:rPr>
          <w:rFonts w:asciiTheme="minorHAnsi" w:hAnsiTheme="minorHAnsi" w:cs="Helvetica"/>
          <w:sz w:val="24"/>
          <w:szCs w:val="24"/>
        </w:rPr>
      </w:pPr>
    </w:p>
    <w:p w:rsidR="005324B9" w:rsidRPr="005324B9" w:rsidRDefault="005324B9" w:rsidP="005324B9">
      <w:pPr>
        <w:autoSpaceDE w:val="0"/>
        <w:autoSpaceDN w:val="0"/>
        <w:adjustRightInd w:val="0"/>
        <w:spacing w:line="276" w:lineRule="auto"/>
        <w:rPr>
          <w:rFonts w:asciiTheme="minorHAnsi" w:hAnsiTheme="minorHAnsi" w:cs="Helvetica"/>
          <w:sz w:val="24"/>
          <w:szCs w:val="24"/>
        </w:rPr>
      </w:pPr>
      <w:r w:rsidRPr="005324B9">
        <w:rPr>
          <w:rFonts w:asciiTheme="minorHAnsi" w:hAnsiTheme="minorHAnsi" w:cs="Helvetica-Bold"/>
          <w:bCs/>
          <w:sz w:val="24"/>
          <w:szCs w:val="24"/>
          <w:u w:val="single"/>
        </w:rPr>
        <w:t>Organisational Development:</w:t>
      </w:r>
      <w:r w:rsidRPr="005324B9">
        <w:rPr>
          <w:rFonts w:asciiTheme="minorHAnsi" w:hAnsiTheme="minorHAnsi" w:cs="Helvetica-Bold"/>
          <w:b/>
          <w:bCs/>
          <w:sz w:val="24"/>
          <w:szCs w:val="24"/>
        </w:rPr>
        <w:t xml:space="preserve"> </w:t>
      </w:r>
      <w:r w:rsidRPr="005324B9">
        <w:rPr>
          <w:rFonts w:asciiTheme="minorHAnsi" w:hAnsiTheme="minorHAnsi" w:cs="Helvetica"/>
          <w:sz w:val="24"/>
          <w:szCs w:val="24"/>
        </w:rPr>
        <w:t>To develop organisational asset management capabilities to practise advanced asset management techniques.</w:t>
      </w:r>
    </w:p>
    <w:p w:rsidR="005324B9" w:rsidRPr="005324B9" w:rsidRDefault="005324B9" w:rsidP="005324B9">
      <w:pPr>
        <w:autoSpaceDE w:val="0"/>
        <w:autoSpaceDN w:val="0"/>
        <w:adjustRightInd w:val="0"/>
        <w:spacing w:line="276" w:lineRule="auto"/>
        <w:rPr>
          <w:rFonts w:asciiTheme="minorHAnsi" w:hAnsiTheme="minorHAnsi" w:cs="Symbol"/>
          <w:sz w:val="24"/>
          <w:szCs w:val="24"/>
        </w:rPr>
      </w:pPr>
    </w:p>
    <w:p w:rsidR="005324B9" w:rsidRPr="005324B9" w:rsidRDefault="005324B9" w:rsidP="005324B9">
      <w:pPr>
        <w:autoSpaceDE w:val="0"/>
        <w:autoSpaceDN w:val="0"/>
        <w:adjustRightInd w:val="0"/>
        <w:spacing w:line="276" w:lineRule="auto"/>
        <w:rPr>
          <w:rFonts w:asciiTheme="minorHAnsi" w:hAnsiTheme="minorHAnsi" w:cs="Helvetica"/>
          <w:sz w:val="24"/>
          <w:szCs w:val="24"/>
        </w:rPr>
      </w:pPr>
      <w:r w:rsidRPr="005324B9">
        <w:rPr>
          <w:rFonts w:asciiTheme="minorHAnsi" w:hAnsiTheme="minorHAnsi" w:cs="Helvetica-Bold"/>
          <w:bCs/>
          <w:sz w:val="24"/>
          <w:szCs w:val="24"/>
          <w:u w:val="single"/>
        </w:rPr>
        <w:t>Regular Review:</w:t>
      </w:r>
      <w:r w:rsidRPr="005324B9">
        <w:rPr>
          <w:rFonts w:asciiTheme="minorHAnsi" w:hAnsiTheme="minorHAnsi" w:cs="Helvetica-Bold"/>
          <w:b/>
          <w:bCs/>
          <w:sz w:val="24"/>
          <w:szCs w:val="24"/>
        </w:rPr>
        <w:t xml:space="preserve"> </w:t>
      </w:r>
      <w:r w:rsidRPr="005324B9">
        <w:rPr>
          <w:rFonts w:asciiTheme="minorHAnsi" w:hAnsiTheme="minorHAnsi" w:cs="Helvetica"/>
          <w:sz w:val="24"/>
          <w:szCs w:val="24"/>
        </w:rPr>
        <w:t>To develop the AMP as a ‘living’ document, reviewed on a regular basis to ensure alignment with current council, organisational and asset management policy and to submit AMPs for formal adoption by the Council.</w:t>
      </w:r>
    </w:p>
    <w:p w:rsidR="005324B9" w:rsidRPr="005324B9" w:rsidRDefault="005324B9" w:rsidP="005324B9">
      <w:pPr>
        <w:autoSpaceDE w:val="0"/>
        <w:autoSpaceDN w:val="0"/>
        <w:adjustRightInd w:val="0"/>
        <w:spacing w:line="276" w:lineRule="auto"/>
        <w:rPr>
          <w:rFonts w:asciiTheme="minorHAnsi" w:hAnsiTheme="minorHAnsi" w:cs="Symbol"/>
          <w:sz w:val="24"/>
          <w:szCs w:val="24"/>
        </w:rPr>
      </w:pPr>
    </w:p>
    <w:p w:rsidR="005324B9" w:rsidRPr="005324B9" w:rsidRDefault="005324B9" w:rsidP="005324B9">
      <w:pPr>
        <w:autoSpaceDE w:val="0"/>
        <w:autoSpaceDN w:val="0"/>
        <w:adjustRightInd w:val="0"/>
        <w:spacing w:line="276" w:lineRule="auto"/>
        <w:rPr>
          <w:rFonts w:asciiTheme="minorHAnsi" w:hAnsiTheme="minorHAnsi" w:cs="Helvetica"/>
          <w:sz w:val="24"/>
          <w:szCs w:val="24"/>
        </w:rPr>
      </w:pPr>
      <w:r w:rsidRPr="005324B9">
        <w:rPr>
          <w:rFonts w:asciiTheme="minorHAnsi" w:hAnsiTheme="minorHAnsi" w:cs="Helvetica-Bold"/>
          <w:bCs/>
          <w:sz w:val="24"/>
          <w:szCs w:val="24"/>
          <w:u w:val="single"/>
        </w:rPr>
        <w:t>Continuous Improvement:</w:t>
      </w:r>
      <w:r w:rsidRPr="005324B9">
        <w:rPr>
          <w:rFonts w:asciiTheme="minorHAnsi" w:hAnsiTheme="minorHAnsi" w:cs="Helvetica-Bold"/>
          <w:b/>
          <w:bCs/>
          <w:sz w:val="24"/>
          <w:szCs w:val="24"/>
        </w:rPr>
        <w:t xml:space="preserve"> </w:t>
      </w:r>
      <w:r w:rsidRPr="005324B9">
        <w:rPr>
          <w:rFonts w:asciiTheme="minorHAnsi" w:hAnsiTheme="minorHAnsi" w:cs="Helvetica"/>
          <w:sz w:val="24"/>
          <w:szCs w:val="24"/>
        </w:rPr>
        <w:t>To improve AM practices, processes, systems and plans in accordance with the improvement plan which will be reviewed annually.</w:t>
      </w:r>
    </w:p>
    <w:p w:rsidR="005324B9" w:rsidRPr="005324B9" w:rsidRDefault="005324B9" w:rsidP="005324B9">
      <w:pPr>
        <w:autoSpaceDE w:val="0"/>
        <w:autoSpaceDN w:val="0"/>
        <w:adjustRightInd w:val="0"/>
        <w:spacing w:line="276" w:lineRule="auto"/>
        <w:rPr>
          <w:rFonts w:asciiTheme="minorHAnsi" w:hAnsiTheme="minorHAnsi" w:cs="Symbol"/>
          <w:sz w:val="24"/>
          <w:szCs w:val="24"/>
        </w:rPr>
      </w:pPr>
    </w:p>
    <w:p w:rsidR="005324B9" w:rsidRPr="005324B9" w:rsidRDefault="005324B9" w:rsidP="005324B9">
      <w:pPr>
        <w:autoSpaceDE w:val="0"/>
        <w:autoSpaceDN w:val="0"/>
        <w:adjustRightInd w:val="0"/>
        <w:spacing w:line="276" w:lineRule="auto"/>
        <w:rPr>
          <w:rFonts w:asciiTheme="minorHAnsi" w:hAnsiTheme="minorHAnsi" w:cs="Helvetica"/>
          <w:sz w:val="24"/>
          <w:szCs w:val="24"/>
        </w:rPr>
      </w:pPr>
      <w:proofErr w:type="gramStart"/>
      <w:r w:rsidRPr="005324B9">
        <w:rPr>
          <w:rFonts w:asciiTheme="minorHAnsi" w:hAnsiTheme="minorHAnsi" w:cs="Helvetica-Bold"/>
          <w:bCs/>
          <w:sz w:val="24"/>
          <w:szCs w:val="24"/>
          <w:u w:val="single"/>
        </w:rPr>
        <w:t>Monitoring of Levels of Service Performance Measures:</w:t>
      </w:r>
      <w:r w:rsidRPr="005324B9">
        <w:rPr>
          <w:rFonts w:asciiTheme="minorHAnsi" w:hAnsiTheme="minorHAnsi" w:cs="Helvetica-Bold"/>
          <w:b/>
          <w:bCs/>
          <w:sz w:val="24"/>
          <w:szCs w:val="24"/>
        </w:rPr>
        <w:t xml:space="preserve"> </w:t>
      </w:r>
      <w:r w:rsidRPr="005324B9">
        <w:rPr>
          <w:rFonts w:asciiTheme="minorHAnsi" w:hAnsiTheme="minorHAnsi" w:cs="Helvetica"/>
          <w:sz w:val="24"/>
          <w:szCs w:val="24"/>
        </w:rPr>
        <w:t>Monitor performance measures on a monthly basis and report to City Networks management team.</w:t>
      </w:r>
      <w:proofErr w:type="gramEnd"/>
    </w:p>
    <w:p w:rsidR="005324B9" w:rsidRPr="005324B9" w:rsidRDefault="005324B9" w:rsidP="005324B9">
      <w:pPr>
        <w:spacing w:after="220" w:line="276" w:lineRule="auto"/>
        <w:ind w:left="709"/>
      </w:pPr>
    </w:p>
    <w:p w:rsidR="005324B9" w:rsidRPr="005324B9" w:rsidRDefault="005324B9" w:rsidP="005324B9">
      <w:pPr>
        <w:pStyle w:val="Heading2"/>
      </w:pPr>
      <w:bookmarkStart w:id="18" w:name="_Toc414274649"/>
      <w:bookmarkStart w:id="19" w:name="_Toc414477821"/>
      <w:r w:rsidRPr="005324B9">
        <w:t>Specific Strategic Direction</w:t>
      </w:r>
      <w:bookmarkEnd w:id="18"/>
      <w:bookmarkEnd w:id="19"/>
    </w:p>
    <w:p w:rsidR="005324B9" w:rsidRDefault="005324B9" w:rsidP="005324B9">
      <w:pPr>
        <w:pStyle w:val="BodyText2"/>
        <w:spacing w:line="276" w:lineRule="auto"/>
      </w:pPr>
      <w:r>
        <w:t xml:space="preserve">The existing stormwater consent (Appendix 1) is due to expire in 2016. The Draft Natural Resources Plan (DNRP) signifies a significant shift towards management of stormwater, including potential requirements for detention and treatment of stormwater. </w:t>
      </w:r>
    </w:p>
    <w:p w:rsidR="005324B9" w:rsidRDefault="00E92C04" w:rsidP="005324B9">
      <w:pPr>
        <w:pStyle w:val="BodyText2"/>
        <w:spacing w:line="276" w:lineRule="auto"/>
      </w:pPr>
      <w:r>
        <w:rPr>
          <w:rFonts w:ascii="Calibri" w:hAnsi="Calibri"/>
          <w:noProof/>
          <w:sz w:val="24"/>
          <w:szCs w:val="24"/>
          <w:lang w:val="en-GB" w:eastAsia="en-GB"/>
        </w:rPr>
        <mc:AlternateContent>
          <mc:Choice Requires="wps">
            <w:drawing>
              <wp:anchor distT="0" distB="0" distL="114300" distR="114300" simplePos="0" relativeHeight="251683840" behindDoc="0" locked="0" layoutInCell="1" allowOverlap="1" wp14:anchorId="114C39CF" wp14:editId="34527671">
                <wp:simplePos x="0" y="0"/>
                <wp:positionH relativeFrom="column">
                  <wp:posOffset>2924</wp:posOffset>
                </wp:positionH>
                <wp:positionV relativeFrom="paragraph">
                  <wp:posOffset>497737</wp:posOffset>
                </wp:positionV>
                <wp:extent cx="5743575" cy="2137144"/>
                <wp:effectExtent l="0" t="0" r="28575" b="15875"/>
                <wp:wrapNone/>
                <wp:docPr id="151" name="Rounded Rectangle 151"/>
                <wp:cNvGraphicFramePr/>
                <a:graphic xmlns:a="http://schemas.openxmlformats.org/drawingml/2006/main">
                  <a:graphicData uri="http://schemas.microsoft.com/office/word/2010/wordprocessingShape">
                    <wps:wsp>
                      <wps:cNvSpPr/>
                      <wps:spPr>
                        <a:xfrm>
                          <a:off x="0" y="0"/>
                          <a:ext cx="5743575" cy="2137144"/>
                        </a:xfrm>
                        <a:prstGeom prst="roundRect">
                          <a:avLst/>
                        </a:prstGeom>
                        <a:solidFill>
                          <a:schemeClr val="accent1">
                            <a:lumMod val="60000"/>
                            <a:lumOff val="40000"/>
                          </a:schemeClr>
                        </a:solidFill>
                        <a:ln w="25400" cap="flat" cmpd="sng" algn="ctr">
                          <a:solidFill>
                            <a:srgbClr val="4F81BD">
                              <a:shade val="50000"/>
                            </a:srgbClr>
                          </a:solidFill>
                          <a:prstDash val="solid"/>
                        </a:ln>
                        <a:effectLst/>
                      </wps:spPr>
                      <wps:txbx>
                        <w:txbxContent>
                          <w:p w:rsidR="0083446E" w:rsidRDefault="0083446E" w:rsidP="007D4C3C">
                            <w:pPr>
                              <w:jc w:val="left"/>
                              <w:rPr>
                                <w:lang w:val="en-US"/>
                              </w:rPr>
                            </w:pPr>
                            <w:r>
                              <w:rPr>
                                <w:lang w:val="en-US"/>
                              </w:rPr>
                              <w:t>Improvement Actions:</w:t>
                            </w:r>
                          </w:p>
                          <w:p w:rsidR="0083446E" w:rsidRDefault="0083446E" w:rsidP="007D4C3C">
                            <w:pPr>
                              <w:pStyle w:val="ListParagraph"/>
                              <w:jc w:val="left"/>
                              <w:rPr>
                                <w:lang w:val="en-US"/>
                              </w:rPr>
                            </w:pPr>
                            <w:r>
                              <w:rPr>
                                <w:lang w:val="en-US"/>
                              </w:rPr>
                              <w:t>Commence work on scoping a stormwater management plan. This might give an early ‘heads up’ as to issues and options to meet regulatory requirements over the next few years.</w:t>
                            </w:r>
                          </w:p>
                          <w:p w:rsidR="0083446E" w:rsidRPr="00876C72" w:rsidRDefault="0083446E" w:rsidP="007D4C3C">
                            <w:pPr>
                              <w:pStyle w:val="ListParagraph"/>
                              <w:jc w:val="left"/>
                              <w:rPr>
                                <w:lang w:val="en-US"/>
                              </w:rPr>
                            </w:pPr>
                            <w:r>
                              <w:rPr>
                                <w:lang w:val="en-US"/>
                              </w:rPr>
                              <w:t xml:space="preserve">In conjunction with the Stormwater strategy should be a 3 waters strategy. There are significant overlaps and synergies between the 3 waters and </w:t>
                            </w:r>
                            <w:proofErr w:type="gramStart"/>
                            <w:r>
                              <w:rPr>
                                <w:lang w:val="en-US"/>
                              </w:rPr>
                              <w:t>this needs</w:t>
                            </w:r>
                            <w:proofErr w:type="gramEnd"/>
                            <w:r>
                              <w:rPr>
                                <w:lang w:val="en-US"/>
                              </w:rPr>
                              <w:t xml:space="preserve"> to be recognized and acted upon. For example policies promoting domestic rainwater harvesting would reduce freshwater consumption as well as stormwater generation. There are many such links that need to be considered in the development of individual water strategies.</w:t>
                            </w:r>
                          </w:p>
                          <w:p w:rsidR="0083446E" w:rsidRPr="00AE4ACF" w:rsidRDefault="0083446E" w:rsidP="007D4C3C">
                            <w:pPr>
                              <w:jc w:val="left"/>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51" o:spid="_x0000_s1032" style="position:absolute;left:0;text-align:left;margin-left:.25pt;margin-top:39.2pt;width:452.25pt;height:168.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" fillcolor="#95b3d7 [1940]" strokecolor="#385d8a" strokeweight="2pt">
                <v:textbox>
                  <w:txbxContent>
                    <w:p w:rsidR="0083446E" w:rsidRDefault="0083446E" w:rsidP="007D4C3C">
                      <w:pPr>
                        <w:jc w:val="left"/>
                        <w:rPr>
                          <w:lang w:val="en-US"/>
                        </w:rPr>
                      </w:pPr>
                      <w:r>
                        <w:rPr>
                          <w:lang w:val="en-US"/>
                        </w:rPr>
                        <w:t>Improvement Actions:</w:t>
                      </w:r>
                    </w:p>
                    <w:p w:rsidR="0083446E" w:rsidRDefault="0083446E" w:rsidP="007D4C3C">
                      <w:pPr>
                        <w:pStyle w:val="ListParagraph"/>
                        <w:jc w:val="left"/>
                        <w:rPr>
                          <w:lang w:val="en-US"/>
                        </w:rPr>
                      </w:pPr>
                      <w:r>
                        <w:rPr>
                          <w:lang w:val="en-US"/>
                        </w:rPr>
                        <w:t>Commence work on scoping a stormwater management plan. This might give an early ‘heads up’ as to issues and options to meet regulatory requirements over the next few years.</w:t>
                      </w:r>
                    </w:p>
                    <w:p w:rsidR="0083446E" w:rsidRPr="00876C72" w:rsidRDefault="0083446E" w:rsidP="007D4C3C">
                      <w:pPr>
                        <w:pStyle w:val="ListParagraph"/>
                        <w:jc w:val="left"/>
                        <w:rPr>
                          <w:lang w:val="en-US"/>
                        </w:rPr>
                      </w:pPr>
                      <w:r>
                        <w:rPr>
                          <w:lang w:val="en-US"/>
                        </w:rPr>
                        <w:t xml:space="preserve">In conjunction with the Stormwater strategy should be a 3 waters strategy. There are significant overlaps and synergies between the 3 waters and </w:t>
                      </w:r>
                      <w:proofErr w:type="gramStart"/>
                      <w:r>
                        <w:rPr>
                          <w:lang w:val="en-US"/>
                        </w:rPr>
                        <w:t>this needs</w:t>
                      </w:r>
                      <w:proofErr w:type="gramEnd"/>
                      <w:r>
                        <w:rPr>
                          <w:lang w:val="en-US"/>
                        </w:rPr>
                        <w:t xml:space="preserve"> to be recognized and acted upon. For example policies promoting domestic rainwater harvesting would reduce freshwater consumption as well as stormwater generation. There are many such links that need to be considered in the development of individual water strategies.</w:t>
                      </w:r>
                    </w:p>
                    <w:p w:rsidR="0083446E" w:rsidRPr="00AE4ACF" w:rsidRDefault="0083446E" w:rsidP="007D4C3C">
                      <w:pPr>
                        <w:jc w:val="left"/>
                        <w:rPr>
                          <w:lang w:val="en-US"/>
                        </w:rPr>
                      </w:pPr>
                    </w:p>
                  </w:txbxContent>
                </v:textbox>
              </v:roundrect>
            </w:pict>
          </mc:Fallback>
        </mc:AlternateContent>
      </w:r>
      <w:r w:rsidR="005324B9">
        <w:t>A key requirement of the DNRP is the development of a Stormwater Strategy; this will likely be the focus over the next AMP period, and will guide level of service requirements.</w:t>
      </w:r>
    </w:p>
    <w:p w:rsidR="005324B9" w:rsidRPr="005324B9" w:rsidRDefault="005324B9" w:rsidP="005324B9">
      <w:pPr>
        <w:pStyle w:val="BodyText2"/>
      </w:pPr>
    </w:p>
    <w:p w:rsidR="007D4C3C" w:rsidRDefault="007D4C3C" w:rsidP="007D4C3C">
      <w:pPr>
        <w:pStyle w:val="BodyText2"/>
      </w:pPr>
    </w:p>
    <w:p w:rsidR="007D4C3C" w:rsidRDefault="007D4C3C" w:rsidP="007D4C3C">
      <w:pPr>
        <w:pStyle w:val="BodyText2"/>
      </w:pPr>
    </w:p>
    <w:p w:rsidR="007D4C3C" w:rsidRDefault="007D4C3C" w:rsidP="007D4C3C">
      <w:pPr>
        <w:pStyle w:val="BodyText2"/>
      </w:pPr>
    </w:p>
    <w:p w:rsidR="00E92C04" w:rsidRDefault="00E92C04" w:rsidP="007D4C3C">
      <w:pPr>
        <w:pStyle w:val="BodyText2"/>
      </w:pPr>
    </w:p>
    <w:p w:rsidR="00E92C04" w:rsidRDefault="00E92C04" w:rsidP="007D4C3C">
      <w:pPr>
        <w:pStyle w:val="BodyText2"/>
      </w:pPr>
    </w:p>
    <w:p w:rsidR="007D4C3C" w:rsidRDefault="007D4C3C" w:rsidP="007D4C3C">
      <w:pPr>
        <w:pStyle w:val="BodyText2"/>
      </w:pPr>
    </w:p>
    <w:p w:rsidR="007D4C3C" w:rsidRPr="007D4C3C" w:rsidRDefault="007D4C3C" w:rsidP="007D4C3C">
      <w:pPr>
        <w:pStyle w:val="BodyText2"/>
      </w:pPr>
    </w:p>
    <w:p w:rsidR="00543B86" w:rsidRPr="00351073" w:rsidRDefault="002A5941" w:rsidP="002A5941">
      <w:pPr>
        <w:pStyle w:val="Heading1"/>
      </w:pPr>
      <w:bookmarkStart w:id="20" w:name="_Toc414477822"/>
      <w:r>
        <w:t>Levels of service</w:t>
      </w:r>
      <w:bookmarkEnd w:id="20"/>
    </w:p>
    <w:p w:rsidR="00D670EA" w:rsidRPr="00351073" w:rsidRDefault="00757F0F" w:rsidP="00D670EA">
      <w:pPr>
        <w:pStyle w:val="Normal2"/>
        <w:rPr>
          <w:rFonts w:ascii="Calibri" w:hAnsi="Calibri"/>
          <w:sz w:val="24"/>
          <w:szCs w:val="24"/>
        </w:rPr>
      </w:pPr>
      <w:r w:rsidRPr="00351073">
        <w:rPr>
          <w:rFonts w:ascii="Calibri" w:hAnsi="Calibri"/>
          <w:sz w:val="24"/>
          <w:szCs w:val="24"/>
        </w:rPr>
        <w:t xml:space="preserve">This section defines the Levels of Service or the qualities of the service that Council intends to deliver and the measures to monitor </w:t>
      </w:r>
      <w:r w:rsidR="00D670EA">
        <w:rPr>
          <w:rFonts w:ascii="Calibri" w:hAnsi="Calibri"/>
          <w:sz w:val="24"/>
          <w:szCs w:val="24"/>
        </w:rPr>
        <w:t>if this is achieved</w:t>
      </w:r>
      <w:r w:rsidRPr="00351073">
        <w:rPr>
          <w:rFonts w:ascii="Calibri" w:hAnsi="Calibri"/>
          <w:sz w:val="24"/>
          <w:szCs w:val="24"/>
        </w:rPr>
        <w:t xml:space="preserve">. </w:t>
      </w:r>
      <w:r w:rsidR="00D670EA" w:rsidRPr="00351073">
        <w:rPr>
          <w:rFonts w:ascii="Calibri" w:hAnsi="Calibri"/>
          <w:sz w:val="24"/>
          <w:szCs w:val="24"/>
        </w:rPr>
        <w:t>The adopted levels of service will support Council strategic goals and are based on user expectations, statutory requirements and tailored to the scale and relative simplicity of Council’s asset.</w:t>
      </w:r>
    </w:p>
    <w:p w:rsidR="00757F0F" w:rsidRPr="00351073" w:rsidRDefault="00757F0F" w:rsidP="00757F0F">
      <w:pPr>
        <w:pStyle w:val="Normal2"/>
        <w:rPr>
          <w:rFonts w:ascii="Calibri" w:hAnsi="Calibri"/>
          <w:sz w:val="24"/>
          <w:szCs w:val="24"/>
        </w:rPr>
      </w:pPr>
    </w:p>
    <w:p w:rsidR="00757F0F" w:rsidRPr="00351073" w:rsidRDefault="00757F0F" w:rsidP="00757F0F">
      <w:pPr>
        <w:pStyle w:val="Normal2"/>
        <w:rPr>
          <w:rFonts w:ascii="Calibri" w:hAnsi="Calibri"/>
          <w:sz w:val="24"/>
          <w:szCs w:val="24"/>
        </w:rPr>
      </w:pPr>
      <w:r w:rsidRPr="00351073">
        <w:rPr>
          <w:rFonts w:ascii="Calibri" w:hAnsi="Calibri"/>
          <w:sz w:val="24"/>
          <w:szCs w:val="24"/>
        </w:rPr>
        <w:t>The adopted levels of service also reflect the level of funding that is required to maintain, renew and upgrade the water infrastructure to provide the users with the adopted levels of service.</w:t>
      </w:r>
    </w:p>
    <w:p w:rsidR="00543B86" w:rsidRPr="00351073" w:rsidRDefault="00543B86" w:rsidP="004350F4">
      <w:pPr>
        <w:pStyle w:val="Normal2"/>
        <w:rPr>
          <w:rFonts w:ascii="Calibri" w:hAnsi="Calibri"/>
          <w:sz w:val="24"/>
          <w:szCs w:val="24"/>
        </w:rPr>
      </w:pPr>
    </w:p>
    <w:p w:rsidR="00543B86" w:rsidRPr="00351073" w:rsidRDefault="00543B86" w:rsidP="004350F4">
      <w:pPr>
        <w:pStyle w:val="Normal2"/>
        <w:rPr>
          <w:rFonts w:ascii="Calibri" w:hAnsi="Calibri"/>
          <w:sz w:val="24"/>
          <w:szCs w:val="24"/>
        </w:rPr>
      </w:pPr>
      <w:r w:rsidRPr="00351073">
        <w:rPr>
          <w:rFonts w:ascii="Calibri" w:hAnsi="Calibri"/>
          <w:sz w:val="24"/>
          <w:szCs w:val="24"/>
        </w:rPr>
        <w:t>Levels of Service have been based on:</w:t>
      </w:r>
    </w:p>
    <w:p w:rsidR="00543B86" w:rsidRPr="00351073" w:rsidRDefault="00543B86" w:rsidP="004350F4">
      <w:pPr>
        <w:pStyle w:val="Normal2"/>
        <w:rPr>
          <w:rFonts w:ascii="Calibri" w:hAnsi="Calibri"/>
          <w:sz w:val="24"/>
          <w:szCs w:val="24"/>
        </w:rPr>
      </w:pPr>
    </w:p>
    <w:p w:rsidR="00543B86" w:rsidRPr="00A70B6B" w:rsidRDefault="00973ED4" w:rsidP="00C63F23">
      <w:pPr>
        <w:pStyle w:val="ListBullet2"/>
        <w:rPr>
          <w:rFonts w:asciiTheme="minorHAnsi" w:hAnsiTheme="minorHAnsi"/>
          <w:sz w:val="24"/>
          <w:szCs w:val="24"/>
        </w:rPr>
      </w:pPr>
      <w:r w:rsidRPr="00351073">
        <w:t>●</w:t>
      </w:r>
      <w:r w:rsidRPr="00351073">
        <w:tab/>
      </w:r>
      <w:r w:rsidR="00543B86" w:rsidRPr="00A70B6B">
        <w:rPr>
          <w:rFonts w:asciiTheme="minorHAnsi" w:hAnsiTheme="minorHAnsi"/>
          <w:sz w:val="24"/>
          <w:szCs w:val="24"/>
        </w:rPr>
        <w:t>User Consultation and Survey</w:t>
      </w:r>
    </w:p>
    <w:p w:rsidR="00543B86" w:rsidRPr="00A70B6B" w:rsidRDefault="00973ED4" w:rsidP="00C63F23">
      <w:pPr>
        <w:pStyle w:val="ListBullet2"/>
        <w:rPr>
          <w:rFonts w:asciiTheme="minorHAnsi" w:hAnsiTheme="minorHAnsi"/>
          <w:sz w:val="24"/>
          <w:szCs w:val="24"/>
        </w:rPr>
      </w:pPr>
      <w:r w:rsidRPr="00A70B6B">
        <w:rPr>
          <w:sz w:val="24"/>
          <w:szCs w:val="24"/>
        </w:rPr>
        <w:t>●</w:t>
      </w:r>
      <w:r w:rsidRPr="00A70B6B">
        <w:rPr>
          <w:rFonts w:asciiTheme="minorHAnsi" w:hAnsiTheme="minorHAnsi"/>
          <w:sz w:val="24"/>
          <w:szCs w:val="24"/>
        </w:rPr>
        <w:tab/>
      </w:r>
      <w:r w:rsidR="00543B86" w:rsidRPr="00A70B6B">
        <w:rPr>
          <w:rFonts w:asciiTheme="minorHAnsi" w:hAnsiTheme="minorHAnsi"/>
          <w:sz w:val="24"/>
          <w:szCs w:val="24"/>
        </w:rPr>
        <w:t>Strategic and Corporate Goals</w:t>
      </w:r>
    </w:p>
    <w:p w:rsidR="00543B86" w:rsidRPr="00A70B6B" w:rsidRDefault="00973ED4" w:rsidP="00C63F23">
      <w:pPr>
        <w:pStyle w:val="ListBullet2"/>
        <w:rPr>
          <w:rFonts w:asciiTheme="minorHAnsi" w:hAnsiTheme="minorHAnsi"/>
          <w:sz w:val="24"/>
          <w:szCs w:val="24"/>
        </w:rPr>
      </w:pPr>
      <w:r w:rsidRPr="00A70B6B">
        <w:rPr>
          <w:sz w:val="24"/>
          <w:szCs w:val="24"/>
        </w:rPr>
        <w:t>●</w:t>
      </w:r>
      <w:r w:rsidRPr="00A70B6B">
        <w:rPr>
          <w:rFonts w:asciiTheme="minorHAnsi" w:hAnsiTheme="minorHAnsi"/>
          <w:sz w:val="24"/>
          <w:szCs w:val="24"/>
        </w:rPr>
        <w:tab/>
      </w:r>
      <w:r w:rsidR="00543B86" w:rsidRPr="00A70B6B">
        <w:rPr>
          <w:rFonts w:asciiTheme="minorHAnsi" w:hAnsiTheme="minorHAnsi"/>
          <w:sz w:val="24"/>
          <w:szCs w:val="24"/>
        </w:rPr>
        <w:t>Statutory requirements and Environmental Standards</w:t>
      </w:r>
    </w:p>
    <w:p w:rsidR="00543B86" w:rsidRPr="00A70B6B" w:rsidRDefault="00973ED4" w:rsidP="00C63F23">
      <w:pPr>
        <w:pStyle w:val="ListBullet2"/>
        <w:rPr>
          <w:rFonts w:asciiTheme="minorHAnsi" w:hAnsiTheme="minorHAnsi"/>
          <w:sz w:val="24"/>
          <w:szCs w:val="24"/>
        </w:rPr>
      </w:pPr>
      <w:r w:rsidRPr="00A70B6B">
        <w:rPr>
          <w:sz w:val="24"/>
          <w:szCs w:val="24"/>
        </w:rPr>
        <w:lastRenderedPageBreak/>
        <w:t>●</w:t>
      </w:r>
      <w:r w:rsidRPr="00A70B6B">
        <w:rPr>
          <w:rFonts w:asciiTheme="minorHAnsi" w:hAnsiTheme="minorHAnsi"/>
          <w:sz w:val="24"/>
          <w:szCs w:val="24"/>
        </w:rPr>
        <w:tab/>
      </w:r>
      <w:r w:rsidR="00543B86" w:rsidRPr="00A70B6B">
        <w:rPr>
          <w:rFonts w:asciiTheme="minorHAnsi" w:hAnsiTheme="minorHAnsi"/>
          <w:sz w:val="24"/>
          <w:szCs w:val="24"/>
        </w:rPr>
        <w:t>Community Outcomes</w:t>
      </w:r>
    </w:p>
    <w:p w:rsidR="00510298" w:rsidRDefault="00510298" w:rsidP="00C63F23">
      <w:pPr>
        <w:pStyle w:val="ListBullet2"/>
      </w:pPr>
    </w:p>
    <w:p w:rsidR="00D670EA" w:rsidRDefault="00D670EA" w:rsidP="00C63F23">
      <w:pPr>
        <w:pStyle w:val="ListBullet2"/>
      </w:pPr>
    </w:p>
    <w:p w:rsidR="00757F0F" w:rsidRPr="00351073" w:rsidRDefault="00757F0F" w:rsidP="001C4763">
      <w:pPr>
        <w:pStyle w:val="Heading2"/>
      </w:pPr>
      <w:bookmarkStart w:id="21" w:name="_Toc414477823"/>
      <w:r w:rsidRPr="00351073">
        <w:t>User Consultation and Survey</w:t>
      </w:r>
      <w:bookmarkEnd w:id="21"/>
    </w:p>
    <w:p w:rsidR="001B6352" w:rsidRDefault="001B6352" w:rsidP="001B6352">
      <w:pPr>
        <w:pStyle w:val="Normal2"/>
        <w:rPr>
          <w:rFonts w:ascii="Calibri" w:hAnsi="Calibri"/>
          <w:sz w:val="24"/>
          <w:szCs w:val="24"/>
        </w:rPr>
      </w:pPr>
      <w:r>
        <w:rPr>
          <w:rFonts w:ascii="Calibri" w:hAnsi="Calibri"/>
          <w:sz w:val="24"/>
          <w:szCs w:val="24"/>
        </w:rPr>
        <w:t xml:space="preserve">The latest community survey summary, released </w:t>
      </w:r>
      <w:r w:rsidR="00161B13">
        <w:rPr>
          <w:rFonts w:ascii="Calibri" w:hAnsi="Calibri"/>
          <w:sz w:val="24"/>
          <w:szCs w:val="24"/>
        </w:rPr>
        <w:t>August</w:t>
      </w:r>
      <w:r>
        <w:rPr>
          <w:rFonts w:ascii="Calibri" w:hAnsi="Calibri"/>
          <w:sz w:val="24"/>
          <w:szCs w:val="24"/>
        </w:rPr>
        <w:t xml:space="preserve"> 201</w:t>
      </w:r>
      <w:r w:rsidR="00161B13">
        <w:rPr>
          <w:rFonts w:ascii="Calibri" w:hAnsi="Calibri"/>
          <w:sz w:val="24"/>
          <w:szCs w:val="24"/>
        </w:rPr>
        <w:t>4</w:t>
      </w:r>
      <w:r>
        <w:rPr>
          <w:rFonts w:ascii="Calibri" w:hAnsi="Calibri"/>
          <w:sz w:val="24"/>
          <w:szCs w:val="24"/>
        </w:rPr>
        <w:t xml:space="preserve"> by </w:t>
      </w:r>
      <w:proofErr w:type="spellStart"/>
      <w:r w:rsidR="00161B13">
        <w:rPr>
          <w:rFonts w:ascii="Calibri" w:hAnsi="Calibri"/>
          <w:sz w:val="24"/>
          <w:szCs w:val="24"/>
        </w:rPr>
        <w:t>Communitrak</w:t>
      </w:r>
      <w:proofErr w:type="spellEnd"/>
      <w:r w:rsidR="00161B13">
        <w:rPr>
          <w:rFonts w:ascii="Calibri" w:hAnsi="Calibri"/>
          <w:sz w:val="24"/>
          <w:szCs w:val="24"/>
        </w:rPr>
        <w:t>.</w:t>
      </w:r>
    </w:p>
    <w:p w:rsidR="00441208" w:rsidRPr="00441208" w:rsidRDefault="00441208" w:rsidP="00441208">
      <w:pPr>
        <w:pStyle w:val="Normal2"/>
        <w:rPr>
          <w:rFonts w:ascii="Calibri" w:hAnsi="Calibri"/>
          <w:sz w:val="24"/>
          <w:szCs w:val="24"/>
        </w:rPr>
      </w:pPr>
    </w:p>
    <w:p w:rsidR="00E27FD6" w:rsidRPr="00441208" w:rsidRDefault="00441208" w:rsidP="001C4763">
      <w:pPr>
        <w:pStyle w:val="Normal2"/>
        <w:rPr>
          <w:rFonts w:ascii="Calibri" w:hAnsi="Calibri"/>
          <w:sz w:val="24"/>
          <w:szCs w:val="24"/>
        </w:rPr>
      </w:pPr>
      <w:r w:rsidRPr="00441208">
        <w:rPr>
          <w:rFonts w:ascii="Calibri" w:hAnsi="Calibri"/>
          <w:sz w:val="24"/>
          <w:szCs w:val="24"/>
        </w:rPr>
        <w:t xml:space="preserve">In respect of </w:t>
      </w:r>
      <w:r w:rsidR="00EE1BFA">
        <w:rPr>
          <w:rFonts w:ascii="Calibri" w:hAnsi="Calibri"/>
          <w:sz w:val="24"/>
          <w:szCs w:val="24"/>
        </w:rPr>
        <w:t>stormwater</w:t>
      </w:r>
      <w:r w:rsidRPr="00441208">
        <w:rPr>
          <w:rFonts w:ascii="Calibri" w:hAnsi="Calibri"/>
          <w:sz w:val="24"/>
          <w:szCs w:val="24"/>
        </w:rPr>
        <w:t xml:space="preserve"> </w:t>
      </w:r>
      <w:r w:rsidR="00E27FD6" w:rsidRPr="00441208">
        <w:rPr>
          <w:rFonts w:ascii="Calibri" w:hAnsi="Calibri"/>
          <w:sz w:val="24"/>
          <w:szCs w:val="24"/>
        </w:rPr>
        <w:t>services,</w:t>
      </w:r>
      <w:r w:rsidRPr="00441208">
        <w:rPr>
          <w:rFonts w:ascii="Calibri" w:hAnsi="Calibri"/>
          <w:sz w:val="24"/>
          <w:szCs w:val="24"/>
        </w:rPr>
        <w:t xml:space="preserve"> the satisfaction measure for reporting purposes was </w:t>
      </w:r>
      <w:r w:rsidR="002A1B0B">
        <w:rPr>
          <w:rFonts w:ascii="Calibri" w:hAnsi="Calibri"/>
          <w:sz w:val="24"/>
          <w:szCs w:val="24"/>
        </w:rPr>
        <w:t>7</w:t>
      </w:r>
      <w:r w:rsidR="001C4763">
        <w:rPr>
          <w:rFonts w:ascii="Calibri" w:hAnsi="Calibri"/>
          <w:sz w:val="24"/>
          <w:szCs w:val="24"/>
        </w:rPr>
        <w:t>3</w:t>
      </w:r>
      <w:r w:rsidRPr="00441208">
        <w:rPr>
          <w:rFonts w:ascii="Calibri" w:hAnsi="Calibri"/>
          <w:sz w:val="24"/>
          <w:szCs w:val="24"/>
        </w:rPr>
        <w:t>% of those sur</w:t>
      </w:r>
      <w:r w:rsidR="001C4763">
        <w:rPr>
          <w:rFonts w:ascii="Calibri" w:hAnsi="Calibri"/>
          <w:sz w:val="24"/>
          <w:szCs w:val="24"/>
        </w:rPr>
        <w:t xml:space="preserve">veyed </w:t>
      </w:r>
      <w:r w:rsidR="00161B13">
        <w:rPr>
          <w:rFonts w:ascii="Calibri" w:hAnsi="Calibri"/>
          <w:sz w:val="24"/>
          <w:szCs w:val="24"/>
        </w:rPr>
        <w:t>with a minor drop due to a change in more respondents unable to comment compared to the 2011 survey.</w:t>
      </w:r>
    </w:p>
    <w:p w:rsidR="006B6F63" w:rsidRDefault="006B6F63" w:rsidP="004350F4">
      <w:pPr>
        <w:pStyle w:val="Normal2"/>
        <w:rPr>
          <w:rFonts w:ascii="Calibri" w:hAnsi="Calibri"/>
          <w:sz w:val="24"/>
          <w:szCs w:val="24"/>
        </w:rPr>
      </w:pPr>
    </w:p>
    <w:p w:rsidR="00D670EA" w:rsidRDefault="001C4763" w:rsidP="004350F4">
      <w:pPr>
        <w:pStyle w:val="Normal2"/>
        <w:rPr>
          <w:rFonts w:ascii="Calibri" w:hAnsi="Calibri"/>
          <w:sz w:val="24"/>
          <w:szCs w:val="24"/>
        </w:rPr>
      </w:pPr>
      <w:r>
        <w:rPr>
          <w:rFonts w:ascii="Calibri" w:hAnsi="Calibri"/>
          <w:noProof/>
          <w:sz w:val="24"/>
          <w:szCs w:val="24"/>
          <w:lang w:val="en-GB" w:eastAsia="en-GB"/>
        </w:rPr>
        <mc:AlternateContent>
          <mc:Choice Requires="wps">
            <w:drawing>
              <wp:anchor distT="0" distB="0" distL="114300" distR="114300" simplePos="0" relativeHeight="251679744" behindDoc="0" locked="0" layoutInCell="1" allowOverlap="1" wp14:anchorId="5A96A863" wp14:editId="60C6C7E9">
                <wp:simplePos x="0" y="0"/>
                <wp:positionH relativeFrom="column">
                  <wp:posOffset>534552</wp:posOffset>
                </wp:positionH>
                <wp:positionV relativeFrom="paragraph">
                  <wp:posOffset>3949287</wp:posOffset>
                </wp:positionV>
                <wp:extent cx="5348177" cy="372139"/>
                <wp:effectExtent l="0" t="0" r="24130" b="27940"/>
                <wp:wrapNone/>
                <wp:docPr id="13" name="Rounded Rectangle 13"/>
                <wp:cNvGraphicFramePr/>
                <a:graphic xmlns:a="http://schemas.openxmlformats.org/drawingml/2006/main">
                  <a:graphicData uri="http://schemas.microsoft.com/office/word/2010/wordprocessingShape">
                    <wps:wsp>
                      <wps:cNvSpPr/>
                      <wps:spPr>
                        <a:xfrm>
                          <a:off x="0" y="0"/>
                          <a:ext cx="5348177" cy="372139"/>
                        </a:xfrm>
                        <a:prstGeom prst="roundRect">
                          <a:avLst/>
                        </a:prstGeom>
                        <a:solidFill>
                          <a:schemeClr val="accent1">
                            <a:alpha val="16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3" o:spid="_x0000_s1026" style="position:absolute;margin-left:42.1pt;margin-top:310.95pt;width:421.1pt;height:29.3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" fillcolor="#4f81bd [3204]" strokecolor="#243f60 [1604]" strokeweight="2pt">
                <v:fill opacity="10537f"/>
              </v:roundrect>
            </w:pict>
          </mc:Fallback>
        </mc:AlternateContent>
      </w:r>
      <w:r>
        <w:rPr>
          <w:rFonts w:ascii="Calibri" w:hAnsi="Calibri"/>
          <w:noProof/>
          <w:sz w:val="24"/>
          <w:szCs w:val="24"/>
          <w:lang w:val="en-GB" w:eastAsia="en-GB"/>
        </w:rPr>
        <w:drawing>
          <wp:inline distT="0" distB="0" distL="0" distR="0" wp14:anchorId="44F02FB4" wp14:editId="4D62E21C">
            <wp:extent cx="5324475" cy="6052378"/>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24475" cy="6052378"/>
                    </a:xfrm>
                    <a:prstGeom prst="rect">
                      <a:avLst/>
                    </a:prstGeom>
                    <a:noFill/>
                    <a:ln>
                      <a:noFill/>
                    </a:ln>
                  </pic:spPr>
                </pic:pic>
              </a:graphicData>
            </a:graphic>
          </wp:inline>
        </w:drawing>
      </w:r>
    </w:p>
    <w:p w:rsidR="00CC7B0C" w:rsidRDefault="00CC7B0C" w:rsidP="004350F4">
      <w:pPr>
        <w:pStyle w:val="Normal2"/>
        <w:rPr>
          <w:rFonts w:ascii="Calibri" w:hAnsi="Calibri"/>
          <w:sz w:val="24"/>
          <w:szCs w:val="24"/>
        </w:rPr>
      </w:pPr>
    </w:p>
    <w:p w:rsidR="00757F0F" w:rsidRPr="00351073" w:rsidRDefault="00757F0F" w:rsidP="001C4763">
      <w:pPr>
        <w:pStyle w:val="Heading2"/>
      </w:pPr>
      <w:bookmarkStart w:id="22" w:name="_Toc414477824"/>
      <w:r w:rsidRPr="00351073">
        <w:t>Target Levels of Service</w:t>
      </w:r>
      <w:bookmarkEnd w:id="22"/>
    </w:p>
    <w:p w:rsidR="00757F0F" w:rsidRPr="00351073" w:rsidRDefault="00757F0F" w:rsidP="00EA57BB">
      <w:pPr>
        <w:numPr>
          <w:ilvl w:val="0"/>
          <w:numId w:val="12"/>
        </w:numPr>
        <w:spacing w:line="240" w:lineRule="auto"/>
        <w:rPr>
          <w:rFonts w:ascii="Calibri" w:hAnsi="Calibri"/>
          <w:sz w:val="24"/>
          <w:szCs w:val="24"/>
          <w:u w:val="single"/>
        </w:rPr>
      </w:pPr>
      <w:r w:rsidRPr="00351073">
        <w:rPr>
          <w:rFonts w:ascii="Calibri" w:hAnsi="Calibri"/>
          <w:sz w:val="24"/>
          <w:szCs w:val="24"/>
          <w:u w:val="single"/>
        </w:rPr>
        <w:t>Community Outcomes</w:t>
      </w:r>
    </w:p>
    <w:p w:rsidR="00757F0F" w:rsidRPr="00351073" w:rsidRDefault="00757F0F" w:rsidP="00757F0F">
      <w:pPr>
        <w:ind w:left="720"/>
        <w:rPr>
          <w:rFonts w:ascii="Calibri" w:hAnsi="Calibri"/>
          <w:sz w:val="24"/>
          <w:szCs w:val="24"/>
        </w:rPr>
      </w:pPr>
    </w:p>
    <w:p w:rsidR="00161B13" w:rsidRDefault="00161B13" w:rsidP="00161B13">
      <w:pPr>
        <w:rPr>
          <w:rFonts w:ascii="Calibri" w:hAnsi="Calibri"/>
          <w:sz w:val="24"/>
          <w:szCs w:val="24"/>
        </w:rPr>
      </w:pPr>
      <w:r>
        <w:rPr>
          <w:rFonts w:ascii="Calibri" w:hAnsi="Calibri"/>
          <w:sz w:val="24"/>
          <w:szCs w:val="24"/>
        </w:rPr>
        <w:lastRenderedPageBreak/>
        <w:t xml:space="preserve">Monitoring of performance standards is an integral part of service management. </w:t>
      </w:r>
      <w:proofErr w:type="gramStart"/>
      <w:r>
        <w:rPr>
          <w:rFonts w:ascii="Calibri" w:hAnsi="Calibri"/>
          <w:sz w:val="24"/>
          <w:szCs w:val="24"/>
        </w:rPr>
        <w:t>Regulatory changes to performance standards (2013) has</w:t>
      </w:r>
      <w:proofErr w:type="gramEnd"/>
      <w:r>
        <w:rPr>
          <w:rFonts w:ascii="Calibri" w:hAnsi="Calibri"/>
          <w:sz w:val="24"/>
          <w:szCs w:val="24"/>
        </w:rPr>
        <w:t xml:space="preserve"> required realignment of Councils monitoring and reporting in order to meet regulatory requirements. The first set of performance data under these new measures will be not be available until post July 2015.</w:t>
      </w:r>
    </w:p>
    <w:p w:rsidR="00161B13" w:rsidRDefault="00161B13" w:rsidP="00757F0F">
      <w:pPr>
        <w:pStyle w:val="Normal2"/>
        <w:rPr>
          <w:rFonts w:ascii="Calibri" w:hAnsi="Calibri"/>
          <w:sz w:val="24"/>
          <w:szCs w:val="24"/>
        </w:rPr>
      </w:pPr>
    </w:p>
    <w:p w:rsidR="00161B13" w:rsidRDefault="00161B13" w:rsidP="00757F0F">
      <w:pPr>
        <w:pStyle w:val="Normal2"/>
        <w:rPr>
          <w:rFonts w:ascii="Calibri" w:hAnsi="Calibri"/>
          <w:sz w:val="24"/>
          <w:szCs w:val="24"/>
        </w:rPr>
      </w:pPr>
    </w:p>
    <w:tbl>
      <w:tblPr>
        <w:tblStyle w:val="TableGrid"/>
        <w:tblW w:w="7196" w:type="dxa"/>
        <w:tblLayout w:type="fixed"/>
        <w:tblLook w:val="01E0" w:firstRow="1" w:lastRow="1" w:firstColumn="1" w:lastColumn="1" w:noHBand="0" w:noVBand="0"/>
      </w:tblPr>
      <w:tblGrid>
        <w:gridCol w:w="1384"/>
        <w:gridCol w:w="1276"/>
        <w:gridCol w:w="680"/>
        <w:gridCol w:w="680"/>
        <w:gridCol w:w="681"/>
        <w:gridCol w:w="680"/>
        <w:gridCol w:w="681"/>
        <w:gridCol w:w="1134"/>
      </w:tblGrid>
      <w:tr w:rsidR="00161B13" w:rsidRPr="00730BC2" w:rsidTr="001F3BEA">
        <w:trPr>
          <w:tblHeader/>
        </w:trPr>
        <w:tc>
          <w:tcPr>
            <w:tcW w:w="1384" w:type="dxa"/>
            <w:vMerge w:val="restart"/>
            <w:vAlign w:val="center"/>
          </w:tcPr>
          <w:p w:rsidR="00161B13" w:rsidRPr="00730BC2" w:rsidRDefault="00161B13" w:rsidP="001F3BEA">
            <w:pPr>
              <w:contextualSpacing/>
              <w:jc w:val="center"/>
              <w:rPr>
                <w:rFonts w:asciiTheme="minorHAnsi" w:hAnsiTheme="minorHAnsi" w:cstheme="minorHAnsi"/>
                <w:b/>
                <w:sz w:val="16"/>
                <w:szCs w:val="16"/>
              </w:rPr>
            </w:pPr>
            <w:r w:rsidRPr="00730BC2">
              <w:rPr>
                <w:rFonts w:asciiTheme="minorHAnsi" w:hAnsiTheme="minorHAnsi" w:cstheme="minorHAnsi"/>
                <w:b/>
                <w:sz w:val="16"/>
                <w:szCs w:val="16"/>
              </w:rPr>
              <w:t>The service broken down into measurable components</w:t>
            </w:r>
          </w:p>
        </w:tc>
        <w:tc>
          <w:tcPr>
            <w:tcW w:w="1276" w:type="dxa"/>
            <w:vMerge w:val="restart"/>
            <w:vAlign w:val="center"/>
          </w:tcPr>
          <w:p w:rsidR="00161B13" w:rsidRPr="00730BC2" w:rsidRDefault="00161B13" w:rsidP="001F3BEA">
            <w:pPr>
              <w:spacing w:line="276" w:lineRule="auto"/>
              <w:contextualSpacing/>
              <w:jc w:val="center"/>
              <w:rPr>
                <w:rFonts w:asciiTheme="minorHAnsi" w:hAnsiTheme="minorHAnsi" w:cstheme="minorHAnsi"/>
                <w:b/>
                <w:sz w:val="16"/>
                <w:szCs w:val="16"/>
              </w:rPr>
            </w:pPr>
            <w:r w:rsidRPr="00730BC2">
              <w:rPr>
                <w:rFonts w:asciiTheme="minorHAnsi" w:hAnsiTheme="minorHAnsi" w:cstheme="minorHAnsi"/>
                <w:b/>
                <w:sz w:val="16"/>
                <w:szCs w:val="16"/>
              </w:rPr>
              <w:t>Performance measure</w:t>
            </w:r>
          </w:p>
          <w:p w:rsidR="00161B13" w:rsidRPr="00730BC2" w:rsidRDefault="00161B13" w:rsidP="001F3BEA">
            <w:pPr>
              <w:contextualSpacing/>
              <w:jc w:val="center"/>
              <w:rPr>
                <w:rFonts w:asciiTheme="minorHAnsi" w:hAnsiTheme="minorHAnsi" w:cstheme="minorHAnsi"/>
                <w:b/>
                <w:sz w:val="16"/>
                <w:szCs w:val="16"/>
              </w:rPr>
            </w:pPr>
          </w:p>
        </w:tc>
        <w:tc>
          <w:tcPr>
            <w:tcW w:w="3402" w:type="dxa"/>
            <w:gridSpan w:val="5"/>
            <w:tcBorders>
              <w:bottom w:val="single" w:sz="4" w:space="0" w:color="auto"/>
            </w:tcBorders>
            <w:vAlign w:val="center"/>
          </w:tcPr>
          <w:p w:rsidR="00161B13" w:rsidRPr="00730BC2" w:rsidRDefault="00161B13" w:rsidP="001F3BEA">
            <w:pPr>
              <w:contextualSpacing/>
              <w:jc w:val="center"/>
              <w:rPr>
                <w:rFonts w:asciiTheme="minorHAnsi" w:hAnsiTheme="minorHAnsi" w:cstheme="minorHAnsi"/>
                <w:b/>
                <w:sz w:val="16"/>
                <w:szCs w:val="16"/>
              </w:rPr>
            </w:pPr>
            <w:r w:rsidRPr="00730BC2">
              <w:rPr>
                <w:rFonts w:asciiTheme="minorHAnsi" w:hAnsiTheme="minorHAnsi" w:cstheme="minorHAnsi"/>
                <w:b/>
                <w:sz w:val="16"/>
                <w:szCs w:val="16"/>
              </w:rPr>
              <w:t>Target for year ending June</w:t>
            </w:r>
          </w:p>
        </w:tc>
        <w:tc>
          <w:tcPr>
            <w:tcW w:w="1134" w:type="dxa"/>
            <w:vMerge w:val="restart"/>
            <w:vAlign w:val="center"/>
          </w:tcPr>
          <w:p w:rsidR="00161B13" w:rsidRPr="00730BC2" w:rsidRDefault="00161B13" w:rsidP="001F3BEA">
            <w:pPr>
              <w:contextualSpacing/>
              <w:jc w:val="center"/>
              <w:rPr>
                <w:rFonts w:asciiTheme="minorHAnsi" w:hAnsiTheme="minorHAnsi" w:cstheme="minorHAnsi"/>
                <w:b/>
                <w:sz w:val="16"/>
                <w:szCs w:val="16"/>
              </w:rPr>
            </w:pPr>
            <w:r w:rsidRPr="00730BC2">
              <w:rPr>
                <w:rFonts w:asciiTheme="minorHAnsi" w:hAnsiTheme="minorHAnsi" w:cstheme="minorHAnsi"/>
                <w:b/>
                <w:sz w:val="16"/>
                <w:szCs w:val="16"/>
              </w:rPr>
              <w:t>Measuring system</w:t>
            </w:r>
          </w:p>
        </w:tc>
      </w:tr>
      <w:tr w:rsidR="00161B13" w:rsidRPr="00730BC2" w:rsidTr="001F3BEA">
        <w:trPr>
          <w:tblHeader/>
        </w:trPr>
        <w:tc>
          <w:tcPr>
            <w:tcW w:w="1384" w:type="dxa"/>
            <w:vMerge/>
            <w:tcBorders>
              <w:bottom w:val="single" w:sz="4" w:space="0" w:color="auto"/>
            </w:tcBorders>
          </w:tcPr>
          <w:p w:rsidR="00161B13" w:rsidRPr="00730BC2" w:rsidRDefault="00161B13" w:rsidP="001F3BEA">
            <w:pPr>
              <w:spacing w:line="276" w:lineRule="auto"/>
              <w:contextualSpacing/>
              <w:rPr>
                <w:rFonts w:asciiTheme="minorHAnsi" w:hAnsiTheme="minorHAnsi" w:cstheme="minorHAnsi"/>
                <w:sz w:val="16"/>
                <w:szCs w:val="16"/>
              </w:rPr>
            </w:pPr>
          </w:p>
        </w:tc>
        <w:tc>
          <w:tcPr>
            <w:tcW w:w="1276" w:type="dxa"/>
            <w:vMerge/>
            <w:tcBorders>
              <w:bottom w:val="single" w:sz="4" w:space="0" w:color="auto"/>
            </w:tcBorders>
          </w:tcPr>
          <w:p w:rsidR="00161B13" w:rsidRPr="00730BC2" w:rsidRDefault="00161B13" w:rsidP="001F3BEA">
            <w:pPr>
              <w:contextualSpacing/>
              <w:rPr>
                <w:rFonts w:asciiTheme="minorHAnsi" w:hAnsiTheme="minorHAnsi" w:cstheme="minorHAnsi"/>
                <w:b/>
                <w:sz w:val="16"/>
                <w:szCs w:val="16"/>
              </w:rPr>
            </w:pPr>
          </w:p>
        </w:tc>
        <w:tc>
          <w:tcPr>
            <w:tcW w:w="680" w:type="dxa"/>
            <w:tcBorders>
              <w:bottom w:val="single" w:sz="4" w:space="0" w:color="auto"/>
            </w:tcBorders>
            <w:vAlign w:val="center"/>
          </w:tcPr>
          <w:p w:rsidR="00161B13" w:rsidRPr="00730BC2" w:rsidRDefault="00161B13" w:rsidP="001F3BEA">
            <w:pPr>
              <w:contextualSpacing/>
              <w:jc w:val="center"/>
              <w:rPr>
                <w:rFonts w:asciiTheme="minorHAnsi" w:hAnsiTheme="minorHAnsi" w:cstheme="minorHAnsi"/>
                <w:b/>
                <w:sz w:val="16"/>
                <w:szCs w:val="16"/>
              </w:rPr>
            </w:pPr>
            <w:r w:rsidRPr="00730BC2">
              <w:rPr>
                <w:rFonts w:asciiTheme="minorHAnsi" w:hAnsiTheme="minorHAnsi" w:cstheme="minorHAnsi"/>
                <w:b/>
                <w:sz w:val="16"/>
                <w:szCs w:val="16"/>
              </w:rPr>
              <w:t>201</w:t>
            </w:r>
            <w:r>
              <w:rPr>
                <w:rFonts w:asciiTheme="minorHAnsi" w:hAnsiTheme="minorHAnsi" w:cstheme="minorHAnsi"/>
                <w:b/>
                <w:sz w:val="16"/>
                <w:szCs w:val="16"/>
              </w:rPr>
              <w:t>5</w:t>
            </w:r>
          </w:p>
          <w:p w:rsidR="00161B13" w:rsidRPr="00730BC2" w:rsidRDefault="00161B13" w:rsidP="001F3BEA">
            <w:pPr>
              <w:contextualSpacing/>
              <w:jc w:val="center"/>
              <w:rPr>
                <w:rFonts w:asciiTheme="minorHAnsi" w:hAnsiTheme="minorHAnsi" w:cstheme="minorHAnsi"/>
                <w:b/>
                <w:sz w:val="16"/>
                <w:szCs w:val="16"/>
              </w:rPr>
            </w:pPr>
            <w:r w:rsidRPr="00730BC2">
              <w:rPr>
                <w:rFonts w:asciiTheme="minorHAnsi" w:hAnsiTheme="minorHAnsi" w:cstheme="minorHAnsi"/>
                <w:b/>
                <w:sz w:val="15"/>
                <w:szCs w:val="16"/>
              </w:rPr>
              <w:t>Annual</w:t>
            </w:r>
            <w:r w:rsidRPr="00730BC2">
              <w:rPr>
                <w:rFonts w:asciiTheme="minorHAnsi" w:hAnsiTheme="minorHAnsi" w:cstheme="minorHAnsi"/>
                <w:b/>
                <w:sz w:val="16"/>
                <w:szCs w:val="16"/>
              </w:rPr>
              <w:t xml:space="preserve"> Plan</w:t>
            </w:r>
          </w:p>
        </w:tc>
        <w:tc>
          <w:tcPr>
            <w:tcW w:w="680" w:type="dxa"/>
            <w:tcBorders>
              <w:bottom w:val="single" w:sz="4" w:space="0" w:color="auto"/>
            </w:tcBorders>
            <w:shd w:val="clear" w:color="auto" w:fill="D6E3BC" w:themeFill="accent3" w:themeFillTint="66"/>
            <w:vAlign w:val="center"/>
          </w:tcPr>
          <w:p w:rsidR="00161B13" w:rsidRPr="00730BC2" w:rsidRDefault="00161B13" w:rsidP="001F3BEA">
            <w:pPr>
              <w:contextualSpacing/>
              <w:jc w:val="center"/>
              <w:rPr>
                <w:rFonts w:asciiTheme="minorHAnsi" w:hAnsiTheme="minorHAnsi" w:cstheme="minorHAnsi"/>
                <w:b/>
                <w:sz w:val="16"/>
                <w:szCs w:val="16"/>
              </w:rPr>
            </w:pPr>
            <w:r w:rsidRPr="00730BC2">
              <w:rPr>
                <w:rFonts w:asciiTheme="minorHAnsi" w:hAnsiTheme="minorHAnsi" w:cstheme="minorHAnsi"/>
                <w:b/>
                <w:sz w:val="16"/>
                <w:szCs w:val="16"/>
              </w:rPr>
              <w:t>201</w:t>
            </w:r>
            <w:r>
              <w:rPr>
                <w:rFonts w:asciiTheme="minorHAnsi" w:hAnsiTheme="minorHAnsi" w:cstheme="minorHAnsi"/>
                <w:b/>
                <w:sz w:val="16"/>
                <w:szCs w:val="16"/>
              </w:rPr>
              <w:t>6</w:t>
            </w:r>
          </w:p>
        </w:tc>
        <w:tc>
          <w:tcPr>
            <w:tcW w:w="681" w:type="dxa"/>
            <w:tcBorders>
              <w:bottom w:val="single" w:sz="4" w:space="0" w:color="auto"/>
            </w:tcBorders>
            <w:shd w:val="clear" w:color="auto" w:fill="D6E3BC" w:themeFill="accent3" w:themeFillTint="66"/>
            <w:vAlign w:val="center"/>
          </w:tcPr>
          <w:p w:rsidR="00161B13" w:rsidRPr="00730BC2" w:rsidRDefault="00161B13" w:rsidP="001F3BEA">
            <w:pPr>
              <w:contextualSpacing/>
              <w:jc w:val="center"/>
              <w:rPr>
                <w:rFonts w:asciiTheme="minorHAnsi" w:hAnsiTheme="minorHAnsi" w:cstheme="minorHAnsi"/>
                <w:b/>
                <w:sz w:val="16"/>
                <w:szCs w:val="16"/>
              </w:rPr>
            </w:pPr>
            <w:r w:rsidRPr="00730BC2">
              <w:rPr>
                <w:rFonts w:asciiTheme="minorHAnsi" w:hAnsiTheme="minorHAnsi" w:cstheme="minorHAnsi"/>
                <w:b/>
                <w:sz w:val="16"/>
                <w:szCs w:val="16"/>
              </w:rPr>
              <w:t>201</w:t>
            </w:r>
            <w:r>
              <w:rPr>
                <w:rFonts w:asciiTheme="minorHAnsi" w:hAnsiTheme="minorHAnsi" w:cstheme="minorHAnsi"/>
                <w:b/>
                <w:sz w:val="16"/>
                <w:szCs w:val="16"/>
              </w:rPr>
              <w:t>7</w:t>
            </w:r>
          </w:p>
        </w:tc>
        <w:tc>
          <w:tcPr>
            <w:tcW w:w="680" w:type="dxa"/>
            <w:tcBorders>
              <w:bottom w:val="single" w:sz="4" w:space="0" w:color="auto"/>
            </w:tcBorders>
            <w:shd w:val="clear" w:color="auto" w:fill="D6E3BC" w:themeFill="accent3" w:themeFillTint="66"/>
            <w:vAlign w:val="center"/>
          </w:tcPr>
          <w:p w:rsidR="00161B13" w:rsidRPr="00730BC2" w:rsidRDefault="00161B13" w:rsidP="001F3BEA">
            <w:pPr>
              <w:contextualSpacing/>
              <w:jc w:val="center"/>
              <w:rPr>
                <w:rFonts w:asciiTheme="minorHAnsi" w:hAnsiTheme="minorHAnsi" w:cstheme="minorHAnsi"/>
                <w:b/>
                <w:sz w:val="16"/>
                <w:szCs w:val="16"/>
              </w:rPr>
            </w:pPr>
            <w:r w:rsidRPr="00730BC2">
              <w:rPr>
                <w:rFonts w:asciiTheme="minorHAnsi" w:hAnsiTheme="minorHAnsi" w:cstheme="minorHAnsi"/>
                <w:b/>
                <w:sz w:val="16"/>
                <w:szCs w:val="16"/>
              </w:rPr>
              <w:t>201</w:t>
            </w:r>
            <w:r>
              <w:rPr>
                <w:rFonts w:asciiTheme="minorHAnsi" w:hAnsiTheme="minorHAnsi" w:cstheme="minorHAnsi"/>
                <w:b/>
                <w:sz w:val="16"/>
                <w:szCs w:val="16"/>
              </w:rPr>
              <w:t>8</w:t>
            </w:r>
          </w:p>
        </w:tc>
        <w:tc>
          <w:tcPr>
            <w:tcW w:w="681" w:type="dxa"/>
            <w:tcBorders>
              <w:bottom w:val="single" w:sz="4" w:space="0" w:color="auto"/>
            </w:tcBorders>
            <w:shd w:val="clear" w:color="auto" w:fill="D6E3BC" w:themeFill="accent3" w:themeFillTint="66"/>
            <w:vAlign w:val="center"/>
          </w:tcPr>
          <w:p w:rsidR="00161B13" w:rsidRPr="00730BC2" w:rsidRDefault="00161B13" w:rsidP="001F3BEA">
            <w:pPr>
              <w:contextualSpacing/>
              <w:jc w:val="center"/>
              <w:rPr>
                <w:rFonts w:asciiTheme="minorHAnsi" w:hAnsiTheme="minorHAnsi" w:cstheme="minorHAnsi"/>
                <w:b/>
                <w:sz w:val="16"/>
                <w:szCs w:val="16"/>
              </w:rPr>
            </w:pPr>
            <w:r w:rsidRPr="00730BC2">
              <w:rPr>
                <w:rFonts w:asciiTheme="minorHAnsi" w:hAnsiTheme="minorHAnsi" w:cstheme="minorHAnsi"/>
                <w:b/>
                <w:sz w:val="16"/>
                <w:szCs w:val="16"/>
              </w:rPr>
              <w:t>201</w:t>
            </w:r>
            <w:r>
              <w:rPr>
                <w:rFonts w:asciiTheme="minorHAnsi" w:hAnsiTheme="minorHAnsi" w:cstheme="minorHAnsi"/>
                <w:b/>
                <w:sz w:val="16"/>
                <w:szCs w:val="16"/>
              </w:rPr>
              <w:t>9</w:t>
            </w:r>
            <w:r w:rsidRPr="00730BC2">
              <w:rPr>
                <w:rFonts w:asciiTheme="minorHAnsi" w:hAnsiTheme="minorHAnsi" w:cstheme="minorHAnsi"/>
                <w:b/>
                <w:sz w:val="16"/>
                <w:szCs w:val="16"/>
              </w:rPr>
              <w:br/>
              <w:t>to</w:t>
            </w:r>
          </w:p>
          <w:p w:rsidR="00161B13" w:rsidRPr="00730BC2" w:rsidRDefault="00161B13" w:rsidP="001F3BEA">
            <w:pPr>
              <w:contextualSpacing/>
              <w:jc w:val="center"/>
              <w:rPr>
                <w:rFonts w:asciiTheme="minorHAnsi" w:hAnsiTheme="minorHAnsi" w:cstheme="minorHAnsi"/>
                <w:b/>
                <w:sz w:val="16"/>
                <w:szCs w:val="16"/>
              </w:rPr>
            </w:pPr>
            <w:r w:rsidRPr="00730BC2">
              <w:rPr>
                <w:rFonts w:asciiTheme="minorHAnsi" w:hAnsiTheme="minorHAnsi" w:cstheme="minorHAnsi"/>
                <w:b/>
                <w:sz w:val="16"/>
                <w:szCs w:val="16"/>
              </w:rPr>
              <w:t>202</w:t>
            </w:r>
            <w:r>
              <w:rPr>
                <w:rFonts w:asciiTheme="minorHAnsi" w:hAnsiTheme="minorHAnsi" w:cstheme="minorHAnsi"/>
                <w:b/>
                <w:sz w:val="16"/>
                <w:szCs w:val="16"/>
              </w:rPr>
              <w:t>5</w:t>
            </w:r>
          </w:p>
        </w:tc>
        <w:tc>
          <w:tcPr>
            <w:tcW w:w="1134" w:type="dxa"/>
            <w:vMerge/>
            <w:tcBorders>
              <w:bottom w:val="single" w:sz="4" w:space="0" w:color="auto"/>
            </w:tcBorders>
          </w:tcPr>
          <w:p w:rsidR="00161B13" w:rsidRPr="00730BC2" w:rsidRDefault="00161B13" w:rsidP="001F3BEA">
            <w:pPr>
              <w:spacing w:line="276" w:lineRule="auto"/>
              <w:contextualSpacing/>
              <w:rPr>
                <w:rFonts w:asciiTheme="minorHAnsi" w:hAnsiTheme="minorHAnsi" w:cstheme="minorHAnsi"/>
                <w:b/>
                <w:sz w:val="16"/>
                <w:szCs w:val="16"/>
              </w:rPr>
            </w:pPr>
          </w:p>
        </w:tc>
      </w:tr>
      <w:tr w:rsidR="00161B13" w:rsidRPr="00730BC2" w:rsidTr="001F3BEA">
        <w:tc>
          <w:tcPr>
            <w:tcW w:w="1384" w:type="dxa"/>
            <w:tcBorders>
              <w:bottom w:val="single" w:sz="4" w:space="0" w:color="auto"/>
            </w:tcBorders>
          </w:tcPr>
          <w:p w:rsidR="00161B13" w:rsidRPr="00730BC2" w:rsidRDefault="00161B13" w:rsidP="001F3BEA">
            <w:pPr>
              <w:spacing w:line="276" w:lineRule="auto"/>
              <w:contextualSpacing/>
              <w:rPr>
                <w:rFonts w:asciiTheme="minorHAnsi" w:hAnsiTheme="minorHAnsi" w:cstheme="minorHAnsi"/>
                <w:sz w:val="16"/>
                <w:szCs w:val="16"/>
              </w:rPr>
            </w:pPr>
            <w:r w:rsidRPr="00730BC2">
              <w:rPr>
                <w:rFonts w:asciiTheme="minorHAnsi" w:hAnsiTheme="minorHAnsi" w:cstheme="minorHAnsi"/>
                <w:sz w:val="16"/>
                <w:szCs w:val="16"/>
              </w:rPr>
              <w:t>Urban stormwater is managed at the best possible cost for the required level of service</w:t>
            </w:r>
          </w:p>
        </w:tc>
        <w:tc>
          <w:tcPr>
            <w:tcW w:w="1276" w:type="dxa"/>
            <w:tcBorders>
              <w:bottom w:val="single" w:sz="4" w:space="0" w:color="auto"/>
            </w:tcBorders>
          </w:tcPr>
          <w:p w:rsidR="00161B13" w:rsidRPr="00730BC2" w:rsidRDefault="00161B13" w:rsidP="001F3BEA">
            <w:pPr>
              <w:contextualSpacing/>
              <w:rPr>
                <w:rFonts w:asciiTheme="minorHAnsi" w:hAnsiTheme="minorHAnsi" w:cstheme="minorHAnsi"/>
                <w:sz w:val="16"/>
                <w:szCs w:val="16"/>
              </w:rPr>
            </w:pPr>
            <w:r w:rsidRPr="00730BC2">
              <w:rPr>
                <w:rFonts w:asciiTheme="minorHAnsi" w:hAnsiTheme="minorHAnsi" w:cstheme="minorHAnsi"/>
                <w:sz w:val="16"/>
                <w:szCs w:val="16"/>
              </w:rPr>
              <w:t xml:space="preserve">Expenditure is within approved budget </w:t>
            </w:r>
          </w:p>
        </w:tc>
        <w:tc>
          <w:tcPr>
            <w:tcW w:w="680" w:type="dxa"/>
            <w:tcBorders>
              <w:bottom w:val="single" w:sz="4" w:space="0" w:color="auto"/>
            </w:tcBorders>
          </w:tcPr>
          <w:p w:rsidR="00161B13" w:rsidRPr="00730BC2" w:rsidRDefault="00161B13" w:rsidP="001F3BEA">
            <w:pPr>
              <w:contextualSpacing/>
              <w:rPr>
                <w:rFonts w:asciiTheme="minorHAnsi" w:hAnsiTheme="minorHAnsi" w:cstheme="minorHAnsi"/>
                <w:sz w:val="16"/>
                <w:szCs w:val="16"/>
              </w:rPr>
            </w:pPr>
            <w:r w:rsidRPr="00730BC2">
              <w:rPr>
                <w:rFonts w:asciiTheme="minorHAnsi" w:hAnsiTheme="minorHAnsi" w:cstheme="minorHAnsi"/>
                <w:sz w:val="16"/>
                <w:szCs w:val="16"/>
              </w:rPr>
              <w:t>100%</w:t>
            </w:r>
          </w:p>
        </w:tc>
        <w:tc>
          <w:tcPr>
            <w:tcW w:w="680" w:type="dxa"/>
            <w:tcBorders>
              <w:bottom w:val="single" w:sz="4" w:space="0" w:color="auto"/>
            </w:tcBorders>
            <w:shd w:val="clear" w:color="auto" w:fill="D6E3BC" w:themeFill="accent3" w:themeFillTint="66"/>
          </w:tcPr>
          <w:p w:rsidR="00161B13" w:rsidRPr="00730BC2" w:rsidRDefault="00161B13" w:rsidP="001F3BEA">
            <w:pPr>
              <w:contextualSpacing/>
              <w:rPr>
                <w:rFonts w:asciiTheme="minorHAnsi" w:hAnsiTheme="minorHAnsi" w:cstheme="minorHAnsi"/>
                <w:sz w:val="16"/>
                <w:szCs w:val="16"/>
              </w:rPr>
            </w:pPr>
            <w:r w:rsidRPr="00730BC2">
              <w:rPr>
                <w:rFonts w:asciiTheme="minorHAnsi" w:hAnsiTheme="minorHAnsi" w:cstheme="minorHAnsi"/>
                <w:sz w:val="16"/>
                <w:szCs w:val="16"/>
              </w:rPr>
              <w:t>100%</w:t>
            </w:r>
          </w:p>
        </w:tc>
        <w:tc>
          <w:tcPr>
            <w:tcW w:w="681" w:type="dxa"/>
            <w:tcBorders>
              <w:bottom w:val="single" w:sz="4" w:space="0" w:color="auto"/>
            </w:tcBorders>
            <w:shd w:val="clear" w:color="auto" w:fill="D6E3BC" w:themeFill="accent3" w:themeFillTint="66"/>
          </w:tcPr>
          <w:p w:rsidR="00161B13" w:rsidRPr="00730BC2" w:rsidRDefault="00161B13" w:rsidP="001F3BEA">
            <w:pPr>
              <w:contextualSpacing/>
              <w:rPr>
                <w:rFonts w:asciiTheme="minorHAnsi" w:hAnsiTheme="minorHAnsi" w:cstheme="minorHAnsi"/>
                <w:sz w:val="16"/>
                <w:szCs w:val="16"/>
              </w:rPr>
            </w:pPr>
            <w:r w:rsidRPr="00730BC2">
              <w:rPr>
                <w:rFonts w:asciiTheme="minorHAnsi" w:hAnsiTheme="minorHAnsi" w:cstheme="minorHAnsi"/>
                <w:sz w:val="16"/>
                <w:szCs w:val="16"/>
              </w:rPr>
              <w:t>100%</w:t>
            </w:r>
          </w:p>
        </w:tc>
        <w:tc>
          <w:tcPr>
            <w:tcW w:w="680" w:type="dxa"/>
            <w:tcBorders>
              <w:bottom w:val="single" w:sz="4" w:space="0" w:color="auto"/>
            </w:tcBorders>
            <w:shd w:val="clear" w:color="auto" w:fill="D6E3BC" w:themeFill="accent3" w:themeFillTint="66"/>
          </w:tcPr>
          <w:p w:rsidR="00161B13" w:rsidRPr="00730BC2" w:rsidRDefault="00161B13" w:rsidP="001F3BEA">
            <w:pPr>
              <w:contextualSpacing/>
              <w:rPr>
                <w:rFonts w:asciiTheme="minorHAnsi" w:hAnsiTheme="minorHAnsi" w:cstheme="minorHAnsi"/>
                <w:sz w:val="16"/>
                <w:szCs w:val="16"/>
              </w:rPr>
            </w:pPr>
            <w:r w:rsidRPr="00730BC2">
              <w:rPr>
                <w:rFonts w:asciiTheme="minorHAnsi" w:hAnsiTheme="minorHAnsi" w:cstheme="minorHAnsi"/>
                <w:sz w:val="16"/>
                <w:szCs w:val="16"/>
              </w:rPr>
              <w:t>100%</w:t>
            </w:r>
          </w:p>
        </w:tc>
        <w:tc>
          <w:tcPr>
            <w:tcW w:w="681" w:type="dxa"/>
            <w:tcBorders>
              <w:bottom w:val="single" w:sz="4" w:space="0" w:color="auto"/>
            </w:tcBorders>
            <w:shd w:val="clear" w:color="auto" w:fill="D6E3BC" w:themeFill="accent3" w:themeFillTint="66"/>
          </w:tcPr>
          <w:p w:rsidR="00161B13" w:rsidRPr="00730BC2" w:rsidRDefault="00161B13" w:rsidP="001F3BEA">
            <w:pPr>
              <w:spacing w:line="276" w:lineRule="auto"/>
              <w:contextualSpacing/>
              <w:rPr>
                <w:rFonts w:asciiTheme="minorHAnsi" w:hAnsiTheme="minorHAnsi" w:cstheme="minorHAnsi"/>
                <w:sz w:val="16"/>
                <w:szCs w:val="16"/>
              </w:rPr>
            </w:pPr>
            <w:r w:rsidRPr="00730BC2">
              <w:rPr>
                <w:rFonts w:asciiTheme="minorHAnsi" w:hAnsiTheme="minorHAnsi" w:cstheme="minorHAnsi"/>
                <w:sz w:val="16"/>
                <w:szCs w:val="16"/>
              </w:rPr>
              <w:t>100%</w:t>
            </w:r>
          </w:p>
        </w:tc>
        <w:tc>
          <w:tcPr>
            <w:tcW w:w="1134" w:type="dxa"/>
            <w:tcBorders>
              <w:bottom w:val="single" w:sz="4" w:space="0" w:color="auto"/>
            </w:tcBorders>
          </w:tcPr>
          <w:p w:rsidR="00161B13" w:rsidRPr="00730BC2" w:rsidRDefault="00161B13" w:rsidP="001F3BEA">
            <w:pPr>
              <w:spacing w:line="276" w:lineRule="auto"/>
              <w:contextualSpacing/>
              <w:rPr>
                <w:rFonts w:asciiTheme="minorHAnsi" w:hAnsiTheme="minorHAnsi" w:cstheme="minorHAnsi"/>
                <w:sz w:val="16"/>
                <w:szCs w:val="16"/>
              </w:rPr>
            </w:pPr>
            <w:r w:rsidRPr="00730BC2">
              <w:rPr>
                <w:rFonts w:asciiTheme="minorHAnsi" w:hAnsiTheme="minorHAnsi" w:cstheme="minorHAnsi"/>
                <w:sz w:val="16"/>
                <w:szCs w:val="16"/>
              </w:rPr>
              <w:t>Regular financial reporting to the Council</w:t>
            </w:r>
          </w:p>
        </w:tc>
      </w:tr>
      <w:tr w:rsidR="00161B13" w:rsidRPr="00730BC2" w:rsidTr="001F3BEA">
        <w:tc>
          <w:tcPr>
            <w:tcW w:w="1384" w:type="dxa"/>
            <w:tcBorders>
              <w:bottom w:val="single" w:sz="4" w:space="0" w:color="auto"/>
            </w:tcBorders>
          </w:tcPr>
          <w:p w:rsidR="00161B13" w:rsidRPr="000012CD" w:rsidRDefault="00161B13" w:rsidP="001F3BEA">
            <w:pPr>
              <w:spacing w:line="276" w:lineRule="auto"/>
              <w:contextualSpacing/>
              <w:rPr>
                <w:rFonts w:asciiTheme="minorHAnsi" w:hAnsiTheme="minorHAnsi" w:cstheme="minorHAnsi"/>
                <w:strike/>
                <w:sz w:val="16"/>
                <w:szCs w:val="16"/>
              </w:rPr>
            </w:pPr>
            <w:r w:rsidRPr="000012CD">
              <w:rPr>
                <w:rFonts w:asciiTheme="minorHAnsi" w:hAnsiTheme="minorHAnsi" w:cstheme="minorHAnsi"/>
                <w:strike/>
                <w:sz w:val="16"/>
                <w:szCs w:val="16"/>
              </w:rPr>
              <w:t xml:space="preserve">Response to service requests </w:t>
            </w:r>
          </w:p>
        </w:tc>
        <w:tc>
          <w:tcPr>
            <w:tcW w:w="1276" w:type="dxa"/>
            <w:tcBorders>
              <w:bottom w:val="single" w:sz="4" w:space="0" w:color="auto"/>
            </w:tcBorders>
          </w:tcPr>
          <w:p w:rsidR="00161B13" w:rsidRPr="000012CD" w:rsidRDefault="00161B13" w:rsidP="001F3BEA">
            <w:pPr>
              <w:spacing w:line="276" w:lineRule="auto"/>
              <w:contextualSpacing/>
              <w:rPr>
                <w:rFonts w:asciiTheme="minorHAnsi" w:hAnsiTheme="minorHAnsi" w:cstheme="minorHAnsi"/>
                <w:strike/>
                <w:sz w:val="16"/>
                <w:szCs w:val="16"/>
              </w:rPr>
            </w:pPr>
            <w:r w:rsidRPr="000012CD">
              <w:rPr>
                <w:rFonts w:asciiTheme="minorHAnsi" w:hAnsiTheme="minorHAnsi" w:cstheme="minorHAnsi"/>
                <w:strike/>
                <w:sz w:val="16"/>
                <w:szCs w:val="16"/>
              </w:rPr>
              <w:t>Significant reticulation blockages cleared within 4 hours during storm events</w:t>
            </w:r>
          </w:p>
        </w:tc>
        <w:tc>
          <w:tcPr>
            <w:tcW w:w="680" w:type="dxa"/>
            <w:tcBorders>
              <w:bottom w:val="single" w:sz="4" w:space="0" w:color="auto"/>
            </w:tcBorders>
          </w:tcPr>
          <w:p w:rsidR="00161B13" w:rsidRPr="000012CD" w:rsidRDefault="00161B13" w:rsidP="001F3BEA">
            <w:pPr>
              <w:contextualSpacing/>
              <w:rPr>
                <w:rFonts w:asciiTheme="minorHAnsi" w:hAnsiTheme="minorHAnsi" w:cstheme="minorHAnsi"/>
                <w:strike/>
                <w:sz w:val="16"/>
                <w:szCs w:val="16"/>
              </w:rPr>
            </w:pPr>
            <w:proofErr w:type="spellStart"/>
            <w:r w:rsidRPr="000012CD">
              <w:rPr>
                <w:rFonts w:asciiTheme="minorHAnsi" w:hAnsiTheme="minorHAnsi" w:cstheme="minorHAnsi"/>
                <w:strike/>
                <w:sz w:val="16"/>
                <w:szCs w:val="16"/>
              </w:rPr>
              <w:t>na</w:t>
            </w:r>
            <w:proofErr w:type="spellEnd"/>
          </w:p>
        </w:tc>
        <w:tc>
          <w:tcPr>
            <w:tcW w:w="680" w:type="dxa"/>
            <w:tcBorders>
              <w:bottom w:val="single" w:sz="4" w:space="0" w:color="auto"/>
            </w:tcBorders>
            <w:shd w:val="clear" w:color="auto" w:fill="D6E3BC" w:themeFill="accent3" w:themeFillTint="66"/>
          </w:tcPr>
          <w:p w:rsidR="00161B13" w:rsidRPr="000012CD" w:rsidRDefault="00161B13" w:rsidP="001F3BEA">
            <w:pPr>
              <w:contextualSpacing/>
              <w:rPr>
                <w:rFonts w:cstheme="minorHAnsi"/>
                <w:strike/>
                <w:sz w:val="16"/>
                <w:szCs w:val="16"/>
              </w:rPr>
            </w:pPr>
            <w:r w:rsidRPr="000012CD">
              <w:rPr>
                <w:rFonts w:asciiTheme="minorHAnsi" w:hAnsiTheme="minorHAnsi" w:cstheme="minorHAnsi"/>
                <w:strike/>
                <w:sz w:val="16"/>
                <w:szCs w:val="16"/>
              </w:rPr>
              <w:t xml:space="preserve">100% </w:t>
            </w:r>
          </w:p>
        </w:tc>
        <w:tc>
          <w:tcPr>
            <w:tcW w:w="681" w:type="dxa"/>
            <w:tcBorders>
              <w:bottom w:val="single" w:sz="4" w:space="0" w:color="auto"/>
            </w:tcBorders>
            <w:shd w:val="clear" w:color="auto" w:fill="D6E3BC" w:themeFill="accent3" w:themeFillTint="66"/>
          </w:tcPr>
          <w:p w:rsidR="00161B13" w:rsidRPr="000012CD" w:rsidRDefault="00161B13" w:rsidP="001F3BEA">
            <w:pPr>
              <w:contextualSpacing/>
              <w:rPr>
                <w:rFonts w:cstheme="minorHAnsi"/>
                <w:strike/>
                <w:sz w:val="16"/>
                <w:szCs w:val="16"/>
              </w:rPr>
            </w:pPr>
            <w:r w:rsidRPr="000012CD">
              <w:rPr>
                <w:rFonts w:asciiTheme="minorHAnsi" w:hAnsiTheme="minorHAnsi" w:cstheme="minorHAnsi"/>
                <w:strike/>
                <w:sz w:val="16"/>
                <w:szCs w:val="16"/>
              </w:rPr>
              <w:t xml:space="preserve">100% </w:t>
            </w:r>
          </w:p>
        </w:tc>
        <w:tc>
          <w:tcPr>
            <w:tcW w:w="680" w:type="dxa"/>
            <w:tcBorders>
              <w:bottom w:val="single" w:sz="4" w:space="0" w:color="auto"/>
            </w:tcBorders>
            <w:shd w:val="clear" w:color="auto" w:fill="D6E3BC" w:themeFill="accent3" w:themeFillTint="66"/>
          </w:tcPr>
          <w:p w:rsidR="00161B13" w:rsidRPr="000012CD" w:rsidRDefault="00161B13" w:rsidP="001F3BEA">
            <w:pPr>
              <w:contextualSpacing/>
              <w:rPr>
                <w:rFonts w:cstheme="minorHAnsi"/>
                <w:strike/>
                <w:sz w:val="16"/>
                <w:szCs w:val="16"/>
              </w:rPr>
            </w:pPr>
            <w:r w:rsidRPr="000012CD">
              <w:rPr>
                <w:rFonts w:asciiTheme="minorHAnsi" w:hAnsiTheme="minorHAnsi" w:cstheme="minorHAnsi"/>
                <w:strike/>
                <w:sz w:val="16"/>
                <w:szCs w:val="16"/>
              </w:rPr>
              <w:t xml:space="preserve">100% </w:t>
            </w:r>
          </w:p>
        </w:tc>
        <w:tc>
          <w:tcPr>
            <w:tcW w:w="681" w:type="dxa"/>
            <w:tcBorders>
              <w:bottom w:val="single" w:sz="4" w:space="0" w:color="auto"/>
            </w:tcBorders>
            <w:shd w:val="clear" w:color="auto" w:fill="D6E3BC" w:themeFill="accent3" w:themeFillTint="66"/>
          </w:tcPr>
          <w:p w:rsidR="00161B13" w:rsidRPr="000012CD" w:rsidRDefault="00161B13" w:rsidP="001F3BEA">
            <w:pPr>
              <w:contextualSpacing/>
              <w:rPr>
                <w:rFonts w:cstheme="minorHAnsi"/>
                <w:strike/>
                <w:sz w:val="16"/>
                <w:szCs w:val="16"/>
              </w:rPr>
            </w:pPr>
            <w:r w:rsidRPr="000012CD">
              <w:rPr>
                <w:rFonts w:asciiTheme="minorHAnsi" w:hAnsiTheme="minorHAnsi" w:cstheme="minorHAnsi"/>
                <w:strike/>
                <w:sz w:val="16"/>
                <w:szCs w:val="16"/>
              </w:rPr>
              <w:t xml:space="preserve">100% </w:t>
            </w:r>
          </w:p>
        </w:tc>
        <w:tc>
          <w:tcPr>
            <w:tcW w:w="1134" w:type="dxa"/>
            <w:tcBorders>
              <w:bottom w:val="single" w:sz="4" w:space="0" w:color="auto"/>
            </w:tcBorders>
          </w:tcPr>
          <w:p w:rsidR="00161B13" w:rsidRPr="000012CD" w:rsidRDefault="00161B13" w:rsidP="001F3BEA">
            <w:pPr>
              <w:spacing w:line="276" w:lineRule="auto"/>
              <w:contextualSpacing/>
              <w:rPr>
                <w:rFonts w:asciiTheme="minorHAnsi" w:hAnsiTheme="minorHAnsi" w:cstheme="minorHAnsi"/>
                <w:strike/>
                <w:sz w:val="16"/>
                <w:szCs w:val="16"/>
              </w:rPr>
            </w:pPr>
            <w:r w:rsidRPr="000012CD">
              <w:rPr>
                <w:rFonts w:asciiTheme="minorHAnsi" w:hAnsiTheme="minorHAnsi" w:cstheme="minorHAnsi"/>
                <w:strike/>
                <w:sz w:val="16"/>
                <w:szCs w:val="16"/>
              </w:rPr>
              <w:t xml:space="preserve">Operational records </w:t>
            </w:r>
          </w:p>
        </w:tc>
      </w:tr>
      <w:tr w:rsidR="00161B13" w:rsidRPr="00730BC2" w:rsidTr="001F3BEA">
        <w:tc>
          <w:tcPr>
            <w:tcW w:w="1384" w:type="dxa"/>
          </w:tcPr>
          <w:p w:rsidR="00161B13" w:rsidRPr="000012CD" w:rsidRDefault="00161B13" w:rsidP="001F3BEA">
            <w:pPr>
              <w:spacing w:line="276" w:lineRule="auto"/>
              <w:contextualSpacing/>
              <w:rPr>
                <w:rFonts w:asciiTheme="minorHAnsi" w:hAnsiTheme="minorHAnsi" w:cstheme="minorHAnsi"/>
                <w:strike/>
                <w:sz w:val="16"/>
                <w:szCs w:val="16"/>
              </w:rPr>
            </w:pPr>
            <w:r w:rsidRPr="000012CD">
              <w:rPr>
                <w:rFonts w:asciiTheme="minorHAnsi" w:hAnsiTheme="minorHAnsi" w:cstheme="minorHAnsi"/>
                <w:strike/>
                <w:sz w:val="16"/>
                <w:szCs w:val="16"/>
              </w:rPr>
              <w:t>Stormwater system of a standard satisfactory  to residents</w:t>
            </w:r>
          </w:p>
        </w:tc>
        <w:tc>
          <w:tcPr>
            <w:tcW w:w="1276" w:type="dxa"/>
          </w:tcPr>
          <w:p w:rsidR="00161B13" w:rsidRPr="000012CD" w:rsidRDefault="00161B13" w:rsidP="001F3BEA">
            <w:pPr>
              <w:spacing w:line="276" w:lineRule="auto"/>
              <w:contextualSpacing/>
              <w:rPr>
                <w:rFonts w:asciiTheme="minorHAnsi" w:hAnsiTheme="minorHAnsi" w:cstheme="minorHAnsi"/>
                <w:strike/>
                <w:sz w:val="16"/>
                <w:szCs w:val="16"/>
              </w:rPr>
            </w:pPr>
            <w:r w:rsidRPr="000012CD">
              <w:rPr>
                <w:rFonts w:asciiTheme="minorHAnsi" w:hAnsiTheme="minorHAnsi" w:cstheme="minorHAnsi"/>
                <w:strike/>
                <w:sz w:val="16"/>
                <w:szCs w:val="16"/>
              </w:rPr>
              <w:t>Urban residents satisfied with the stormwater system</w:t>
            </w:r>
          </w:p>
        </w:tc>
        <w:tc>
          <w:tcPr>
            <w:tcW w:w="680" w:type="dxa"/>
          </w:tcPr>
          <w:p w:rsidR="00161B13" w:rsidRPr="000012CD" w:rsidRDefault="00161B13" w:rsidP="001F3BEA">
            <w:pPr>
              <w:contextualSpacing/>
              <w:rPr>
                <w:rFonts w:asciiTheme="minorHAnsi" w:hAnsiTheme="minorHAnsi" w:cstheme="minorHAnsi"/>
                <w:strike/>
                <w:sz w:val="16"/>
                <w:szCs w:val="16"/>
              </w:rPr>
            </w:pPr>
            <w:r w:rsidRPr="000012CD">
              <w:rPr>
                <w:rFonts w:asciiTheme="minorHAnsi" w:hAnsiTheme="minorHAnsi" w:cstheme="minorHAnsi"/>
                <w:strike/>
                <w:sz w:val="16"/>
                <w:szCs w:val="16"/>
              </w:rPr>
              <w:t>≥70%</w:t>
            </w:r>
          </w:p>
        </w:tc>
        <w:tc>
          <w:tcPr>
            <w:tcW w:w="680" w:type="dxa"/>
            <w:shd w:val="clear" w:color="auto" w:fill="D6E3BC" w:themeFill="accent3" w:themeFillTint="66"/>
          </w:tcPr>
          <w:p w:rsidR="00161B13" w:rsidRPr="000012CD" w:rsidRDefault="00161B13" w:rsidP="001F3BEA">
            <w:pPr>
              <w:contextualSpacing/>
              <w:rPr>
                <w:rFonts w:asciiTheme="minorHAnsi" w:hAnsiTheme="minorHAnsi" w:cstheme="minorHAnsi"/>
                <w:strike/>
                <w:sz w:val="16"/>
                <w:szCs w:val="16"/>
              </w:rPr>
            </w:pPr>
            <w:r w:rsidRPr="000012CD">
              <w:rPr>
                <w:rFonts w:asciiTheme="minorHAnsi" w:hAnsiTheme="minorHAnsi" w:cstheme="minorHAnsi"/>
                <w:strike/>
                <w:sz w:val="16"/>
                <w:szCs w:val="16"/>
              </w:rPr>
              <w:t>≥79%</w:t>
            </w:r>
          </w:p>
        </w:tc>
        <w:tc>
          <w:tcPr>
            <w:tcW w:w="681" w:type="dxa"/>
            <w:shd w:val="clear" w:color="auto" w:fill="D6E3BC" w:themeFill="accent3" w:themeFillTint="66"/>
          </w:tcPr>
          <w:p w:rsidR="00161B13" w:rsidRPr="000012CD" w:rsidRDefault="00161B13" w:rsidP="001F3BEA">
            <w:pPr>
              <w:contextualSpacing/>
              <w:rPr>
                <w:rFonts w:asciiTheme="minorHAnsi" w:hAnsiTheme="minorHAnsi" w:cstheme="minorHAnsi"/>
                <w:strike/>
                <w:sz w:val="16"/>
                <w:szCs w:val="16"/>
              </w:rPr>
            </w:pPr>
            <w:r w:rsidRPr="000012CD">
              <w:rPr>
                <w:rFonts w:asciiTheme="minorHAnsi" w:hAnsiTheme="minorHAnsi" w:cstheme="minorHAnsi"/>
                <w:strike/>
                <w:sz w:val="16"/>
                <w:szCs w:val="16"/>
              </w:rPr>
              <w:t>≥79%</w:t>
            </w:r>
          </w:p>
        </w:tc>
        <w:tc>
          <w:tcPr>
            <w:tcW w:w="680" w:type="dxa"/>
            <w:shd w:val="clear" w:color="auto" w:fill="D6E3BC" w:themeFill="accent3" w:themeFillTint="66"/>
          </w:tcPr>
          <w:p w:rsidR="00161B13" w:rsidRPr="000012CD" w:rsidRDefault="00161B13" w:rsidP="001F3BEA">
            <w:pPr>
              <w:contextualSpacing/>
              <w:rPr>
                <w:rFonts w:asciiTheme="minorHAnsi" w:hAnsiTheme="minorHAnsi" w:cstheme="minorHAnsi"/>
                <w:strike/>
                <w:sz w:val="16"/>
                <w:szCs w:val="16"/>
              </w:rPr>
            </w:pPr>
            <w:r w:rsidRPr="000012CD">
              <w:rPr>
                <w:rFonts w:asciiTheme="minorHAnsi" w:hAnsiTheme="minorHAnsi" w:cstheme="minorHAnsi"/>
                <w:strike/>
                <w:sz w:val="16"/>
                <w:szCs w:val="16"/>
              </w:rPr>
              <w:t>≥79%</w:t>
            </w:r>
          </w:p>
        </w:tc>
        <w:tc>
          <w:tcPr>
            <w:tcW w:w="681" w:type="dxa"/>
            <w:shd w:val="clear" w:color="auto" w:fill="D6E3BC" w:themeFill="accent3" w:themeFillTint="66"/>
          </w:tcPr>
          <w:p w:rsidR="00161B13" w:rsidRPr="000012CD" w:rsidRDefault="00161B13" w:rsidP="001F3BEA">
            <w:pPr>
              <w:contextualSpacing/>
              <w:rPr>
                <w:rFonts w:asciiTheme="minorHAnsi" w:hAnsiTheme="minorHAnsi" w:cstheme="minorHAnsi"/>
                <w:strike/>
                <w:sz w:val="16"/>
                <w:szCs w:val="16"/>
              </w:rPr>
            </w:pPr>
            <w:r w:rsidRPr="000012CD">
              <w:rPr>
                <w:rFonts w:asciiTheme="minorHAnsi" w:hAnsiTheme="minorHAnsi" w:cstheme="minorHAnsi"/>
                <w:strike/>
                <w:sz w:val="16"/>
                <w:szCs w:val="16"/>
              </w:rPr>
              <w:t>≥79%</w:t>
            </w:r>
          </w:p>
        </w:tc>
        <w:tc>
          <w:tcPr>
            <w:tcW w:w="1134" w:type="dxa"/>
          </w:tcPr>
          <w:p w:rsidR="00161B13" w:rsidRPr="000012CD" w:rsidRDefault="00161B13" w:rsidP="001F3BEA">
            <w:pPr>
              <w:spacing w:line="276" w:lineRule="auto"/>
              <w:contextualSpacing/>
              <w:rPr>
                <w:rFonts w:asciiTheme="minorHAnsi" w:hAnsiTheme="minorHAnsi" w:cstheme="minorHAnsi"/>
                <w:strike/>
                <w:sz w:val="16"/>
                <w:szCs w:val="16"/>
              </w:rPr>
            </w:pPr>
            <w:r w:rsidRPr="000012CD">
              <w:rPr>
                <w:rFonts w:asciiTheme="minorHAnsi" w:hAnsiTheme="minorHAnsi" w:cstheme="minorHAnsi"/>
                <w:strike/>
                <w:sz w:val="16"/>
                <w:szCs w:val="16"/>
              </w:rPr>
              <w:t>Survey of residents every three years</w:t>
            </w:r>
            <w:r w:rsidRPr="000012CD">
              <w:rPr>
                <w:rStyle w:val="FootnoteReference"/>
                <w:rFonts w:asciiTheme="minorHAnsi" w:hAnsiTheme="minorHAnsi" w:cstheme="minorHAnsi"/>
                <w:strike/>
                <w:sz w:val="16"/>
                <w:szCs w:val="16"/>
              </w:rPr>
              <w:footnoteReference w:id="1"/>
            </w:r>
          </w:p>
        </w:tc>
      </w:tr>
      <w:tr w:rsidR="00161B13" w:rsidRPr="00730BC2" w:rsidTr="001F3BEA">
        <w:tc>
          <w:tcPr>
            <w:tcW w:w="1384" w:type="dxa"/>
          </w:tcPr>
          <w:p w:rsidR="00161B13" w:rsidRPr="000012CD" w:rsidRDefault="00161B13" w:rsidP="001F3BEA">
            <w:pPr>
              <w:contextualSpacing/>
              <w:rPr>
                <w:rFonts w:cstheme="minorHAnsi"/>
                <w:strike/>
                <w:sz w:val="16"/>
                <w:szCs w:val="16"/>
              </w:rPr>
            </w:pPr>
            <w:r w:rsidRPr="000012CD">
              <w:rPr>
                <w:rFonts w:asciiTheme="minorHAnsi" w:hAnsiTheme="minorHAnsi" w:cstheme="minorHAnsi"/>
                <w:strike/>
                <w:sz w:val="16"/>
                <w:szCs w:val="16"/>
              </w:rPr>
              <w:t>The urban stormwater service is managed in a sustainable manner</w:t>
            </w:r>
          </w:p>
        </w:tc>
        <w:tc>
          <w:tcPr>
            <w:tcW w:w="1276" w:type="dxa"/>
          </w:tcPr>
          <w:p w:rsidR="00161B13" w:rsidRPr="000012CD" w:rsidRDefault="00161B13" w:rsidP="001F3BEA">
            <w:pPr>
              <w:contextualSpacing/>
              <w:rPr>
                <w:rFonts w:cstheme="minorHAnsi"/>
                <w:strike/>
                <w:sz w:val="16"/>
                <w:szCs w:val="16"/>
              </w:rPr>
            </w:pPr>
            <w:r w:rsidRPr="000012CD">
              <w:rPr>
                <w:rFonts w:asciiTheme="minorHAnsi" w:hAnsiTheme="minorHAnsi" w:cstheme="minorHAnsi"/>
                <w:strike/>
                <w:sz w:val="16"/>
                <w:szCs w:val="16"/>
              </w:rPr>
              <w:t>Compliance with resource consent conditions including discharge requirements</w:t>
            </w:r>
          </w:p>
        </w:tc>
        <w:tc>
          <w:tcPr>
            <w:tcW w:w="680" w:type="dxa"/>
          </w:tcPr>
          <w:p w:rsidR="00161B13" w:rsidRPr="000012CD" w:rsidRDefault="00161B13" w:rsidP="001F3BEA">
            <w:pPr>
              <w:contextualSpacing/>
              <w:rPr>
                <w:rFonts w:cstheme="minorHAnsi"/>
                <w:strike/>
                <w:sz w:val="16"/>
                <w:szCs w:val="16"/>
              </w:rPr>
            </w:pPr>
            <w:r w:rsidRPr="000012CD">
              <w:rPr>
                <w:rFonts w:asciiTheme="minorHAnsi" w:hAnsiTheme="minorHAnsi" w:cstheme="minorHAnsi"/>
                <w:strike/>
                <w:sz w:val="16"/>
                <w:szCs w:val="16"/>
              </w:rPr>
              <w:t>100%</w:t>
            </w:r>
          </w:p>
        </w:tc>
        <w:tc>
          <w:tcPr>
            <w:tcW w:w="680" w:type="dxa"/>
            <w:shd w:val="clear" w:color="auto" w:fill="D6E3BC" w:themeFill="accent3" w:themeFillTint="66"/>
          </w:tcPr>
          <w:p w:rsidR="00161B13" w:rsidRPr="000012CD" w:rsidRDefault="00161B13" w:rsidP="001F3BEA">
            <w:pPr>
              <w:contextualSpacing/>
              <w:rPr>
                <w:rFonts w:asciiTheme="minorHAnsi" w:hAnsiTheme="minorHAnsi" w:cstheme="minorHAnsi"/>
                <w:strike/>
                <w:sz w:val="16"/>
                <w:szCs w:val="16"/>
              </w:rPr>
            </w:pPr>
            <w:r w:rsidRPr="000012CD">
              <w:rPr>
                <w:rFonts w:asciiTheme="minorHAnsi" w:hAnsiTheme="minorHAnsi" w:cstheme="minorHAnsi"/>
                <w:strike/>
                <w:sz w:val="16"/>
                <w:szCs w:val="16"/>
              </w:rPr>
              <w:t>100%</w:t>
            </w:r>
          </w:p>
        </w:tc>
        <w:tc>
          <w:tcPr>
            <w:tcW w:w="681" w:type="dxa"/>
            <w:shd w:val="clear" w:color="auto" w:fill="D6E3BC" w:themeFill="accent3" w:themeFillTint="66"/>
          </w:tcPr>
          <w:p w:rsidR="00161B13" w:rsidRPr="000012CD" w:rsidRDefault="00161B13" w:rsidP="001F3BEA">
            <w:pPr>
              <w:contextualSpacing/>
              <w:rPr>
                <w:rFonts w:asciiTheme="minorHAnsi" w:hAnsiTheme="minorHAnsi" w:cstheme="minorHAnsi"/>
                <w:strike/>
                <w:sz w:val="16"/>
                <w:szCs w:val="16"/>
              </w:rPr>
            </w:pPr>
            <w:r w:rsidRPr="000012CD">
              <w:rPr>
                <w:rFonts w:asciiTheme="minorHAnsi" w:hAnsiTheme="minorHAnsi" w:cstheme="minorHAnsi"/>
                <w:strike/>
                <w:sz w:val="16"/>
                <w:szCs w:val="16"/>
              </w:rPr>
              <w:t>100%</w:t>
            </w:r>
          </w:p>
        </w:tc>
        <w:tc>
          <w:tcPr>
            <w:tcW w:w="680" w:type="dxa"/>
            <w:shd w:val="clear" w:color="auto" w:fill="D6E3BC" w:themeFill="accent3" w:themeFillTint="66"/>
          </w:tcPr>
          <w:p w:rsidR="00161B13" w:rsidRPr="000012CD" w:rsidRDefault="00161B13" w:rsidP="001F3BEA">
            <w:pPr>
              <w:contextualSpacing/>
              <w:rPr>
                <w:rFonts w:asciiTheme="minorHAnsi" w:hAnsiTheme="minorHAnsi" w:cstheme="minorHAnsi"/>
                <w:strike/>
                <w:sz w:val="16"/>
                <w:szCs w:val="16"/>
              </w:rPr>
            </w:pPr>
            <w:r w:rsidRPr="000012CD">
              <w:rPr>
                <w:rFonts w:asciiTheme="minorHAnsi" w:hAnsiTheme="minorHAnsi" w:cstheme="minorHAnsi"/>
                <w:strike/>
                <w:sz w:val="16"/>
                <w:szCs w:val="16"/>
              </w:rPr>
              <w:t>100%</w:t>
            </w:r>
          </w:p>
        </w:tc>
        <w:tc>
          <w:tcPr>
            <w:tcW w:w="681" w:type="dxa"/>
            <w:shd w:val="clear" w:color="auto" w:fill="D6E3BC" w:themeFill="accent3" w:themeFillTint="66"/>
          </w:tcPr>
          <w:p w:rsidR="00161B13" w:rsidRPr="000012CD" w:rsidRDefault="00161B13" w:rsidP="001F3BEA">
            <w:pPr>
              <w:contextualSpacing/>
              <w:rPr>
                <w:rFonts w:asciiTheme="minorHAnsi" w:hAnsiTheme="minorHAnsi" w:cstheme="minorHAnsi"/>
                <w:strike/>
                <w:sz w:val="16"/>
                <w:szCs w:val="16"/>
              </w:rPr>
            </w:pPr>
            <w:r w:rsidRPr="000012CD">
              <w:rPr>
                <w:rFonts w:asciiTheme="minorHAnsi" w:hAnsiTheme="minorHAnsi" w:cstheme="minorHAnsi"/>
                <w:strike/>
                <w:sz w:val="16"/>
                <w:szCs w:val="16"/>
              </w:rPr>
              <w:t>100%</w:t>
            </w:r>
          </w:p>
        </w:tc>
        <w:tc>
          <w:tcPr>
            <w:tcW w:w="1134" w:type="dxa"/>
          </w:tcPr>
          <w:p w:rsidR="00161B13" w:rsidRPr="000012CD" w:rsidRDefault="00161B13" w:rsidP="001F3BEA">
            <w:pPr>
              <w:spacing w:line="276" w:lineRule="auto"/>
              <w:contextualSpacing/>
              <w:rPr>
                <w:rFonts w:asciiTheme="minorHAnsi" w:hAnsiTheme="minorHAnsi" w:cstheme="minorHAnsi"/>
                <w:strike/>
                <w:sz w:val="16"/>
                <w:szCs w:val="16"/>
              </w:rPr>
            </w:pPr>
            <w:r w:rsidRPr="000012CD">
              <w:rPr>
                <w:rFonts w:asciiTheme="minorHAnsi" w:hAnsiTheme="minorHAnsi" w:cstheme="minorHAnsi"/>
                <w:strike/>
                <w:sz w:val="16"/>
                <w:szCs w:val="16"/>
              </w:rPr>
              <w:t>Resource consent</w:t>
            </w:r>
          </w:p>
        </w:tc>
      </w:tr>
      <w:tr w:rsidR="00161B13" w:rsidRPr="000A601B" w:rsidTr="001F3BEA">
        <w:tc>
          <w:tcPr>
            <w:tcW w:w="1384" w:type="dxa"/>
            <w:vMerge w:val="restart"/>
          </w:tcPr>
          <w:p w:rsidR="00161B13" w:rsidRPr="000A601B" w:rsidRDefault="00161B13" w:rsidP="001F3BEA">
            <w:pPr>
              <w:contextualSpacing/>
              <w:rPr>
                <w:rFonts w:asciiTheme="minorHAnsi" w:hAnsiTheme="minorHAnsi" w:cstheme="minorHAnsi"/>
                <w:color w:val="FF0000"/>
                <w:sz w:val="16"/>
                <w:szCs w:val="16"/>
              </w:rPr>
            </w:pPr>
            <w:r w:rsidRPr="000A601B">
              <w:rPr>
                <w:rFonts w:asciiTheme="minorHAnsi" w:hAnsiTheme="minorHAnsi" w:cstheme="minorHAnsi"/>
                <w:color w:val="FF0000"/>
                <w:sz w:val="16"/>
                <w:szCs w:val="16"/>
              </w:rPr>
              <w:t>System and adequacy</w:t>
            </w:r>
          </w:p>
        </w:tc>
        <w:tc>
          <w:tcPr>
            <w:tcW w:w="1276" w:type="dxa"/>
          </w:tcPr>
          <w:p w:rsidR="00161B13" w:rsidRPr="000A601B" w:rsidRDefault="00161B13" w:rsidP="001F3BEA">
            <w:pPr>
              <w:contextualSpacing/>
              <w:rPr>
                <w:rFonts w:asciiTheme="minorHAnsi" w:hAnsiTheme="minorHAnsi" w:cstheme="minorHAnsi"/>
                <w:color w:val="FF0000"/>
                <w:sz w:val="16"/>
                <w:szCs w:val="16"/>
              </w:rPr>
            </w:pPr>
            <w:r>
              <w:rPr>
                <w:rFonts w:asciiTheme="minorHAnsi" w:hAnsiTheme="minorHAnsi" w:cstheme="minorHAnsi"/>
                <w:color w:val="FF0000"/>
                <w:sz w:val="16"/>
                <w:szCs w:val="16"/>
              </w:rPr>
              <w:t>Number of flooding events</w:t>
            </w:r>
            <w:r>
              <w:rPr>
                <w:rStyle w:val="FootnoteReference"/>
                <w:rFonts w:asciiTheme="minorHAnsi" w:hAnsiTheme="minorHAnsi" w:cstheme="minorHAnsi"/>
                <w:color w:val="FF0000"/>
                <w:sz w:val="16"/>
                <w:szCs w:val="16"/>
              </w:rPr>
              <w:footnoteReference w:id="2"/>
            </w:r>
          </w:p>
        </w:tc>
        <w:tc>
          <w:tcPr>
            <w:tcW w:w="680" w:type="dxa"/>
          </w:tcPr>
          <w:p w:rsidR="00161B13" w:rsidRPr="000A601B" w:rsidRDefault="00161B13" w:rsidP="001F3BEA">
            <w:pPr>
              <w:contextualSpacing/>
              <w:rPr>
                <w:rFonts w:asciiTheme="minorHAnsi" w:hAnsiTheme="minorHAnsi" w:cstheme="minorHAnsi"/>
                <w:color w:val="FF0000"/>
                <w:sz w:val="16"/>
                <w:szCs w:val="16"/>
              </w:rPr>
            </w:pPr>
            <w:proofErr w:type="spellStart"/>
            <w:r>
              <w:rPr>
                <w:rFonts w:asciiTheme="minorHAnsi" w:hAnsiTheme="minorHAnsi" w:cstheme="minorHAnsi"/>
                <w:color w:val="FF0000"/>
                <w:sz w:val="16"/>
                <w:szCs w:val="16"/>
              </w:rPr>
              <w:t>na</w:t>
            </w:r>
            <w:proofErr w:type="spellEnd"/>
          </w:p>
        </w:tc>
        <w:tc>
          <w:tcPr>
            <w:tcW w:w="680" w:type="dxa"/>
            <w:shd w:val="clear" w:color="auto" w:fill="D6E3BC" w:themeFill="accent3" w:themeFillTint="66"/>
          </w:tcPr>
          <w:p w:rsidR="00161B13" w:rsidRPr="000A601B" w:rsidRDefault="00161B13" w:rsidP="001F3BEA">
            <w:pPr>
              <w:contextualSpacing/>
              <w:rPr>
                <w:rFonts w:asciiTheme="minorHAnsi" w:hAnsiTheme="minorHAnsi" w:cstheme="minorHAnsi"/>
                <w:color w:val="FF0000"/>
                <w:sz w:val="16"/>
                <w:szCs w:val="16"/>
              </w:rPr>
            </w:pPr>
            <w:r>
              <w:rPr>
                <w:rFonts w:asciiTheme="minorHAnsi" w:hAnsiTheme="minorHAnsi" w:cstheme="minorHAnsi"/>
                <w:color w:val="FF0000"/>
                <w:sz w:val="16"/>
                <w:szCs w:val="16"/>
              </w:rPr>
              <w:t>≤</w:t>
            </w:r>
            <w:r w:rsidRPr="000A601B">
              <w:rPr>
                <w:rFonts w:asciiTheme="minorHAnsi" w:hAnsiTheme="minorHAnsi" w:cstheme="minorHAnsi"/>
                <w:color w:val="FF0000"/>
                <w:sz w:val="16"/>
                <w:szCs w:val="16"/>
              </w:rPr>
              <w:t>1</w:t>
            </w:r>
          </w:p>
        </w:tc>
        <w:tc>
          <w:tcPr>
            <w:tcW w:w="681" w:type="dxa"/>
            <w:shd w:val="clear" w:color="auto" w:fill="D6E3BC" w:themeFill="accent3" w:themeFillTint="66"/>
          </w:tcPr>
          <w:p w:rsidR="00161B13" w:rsidRPr="000A601B" w:rsidRDefault="00161B13" w:rsidP="001F3BEA">
            <w:pPr>
              <w:contextualSpacing/>
              <w:rPr>
                <w:rFonts w:asciiTheme="minorHAnsi" w:hAnsiTheme="minorHAnsi" w:cstheme="minorHAnsi"/>
                <w:color w:val="FF0000"/>
                <w:sz w:val="16"/>
                <w:szCs w:val="16"/>
              </w:rPr>
            </w:pPr>
            <w:r>
              <w:rPr>
                <w:rFonts w:asciiTheme="minorHAnsi" w:hAnsiTheme="minorHAnsi" w:cstheme="minorHAnsi"/>
                <w:color w:val="FF0000"/>
                <w:sz w:val="16"/>
                <w:szCs w:val="16"/>
              </w:rPr>
              <w:t>≤</w:t>
            </w:r>
            <w:r w:rsidRPr="000A601B">
              <w:rPr>
                <w:rFonts w:asciiTheme="minorHAnsi" w:hAnsiTheme="minorHAnsi" w:cstheme="minorHAnsi"/>
                <w:color w:val="FF0000"/>
                <w:sz w:val="16"/>
                <w:szCs w:val="16"/>
              </w:rPr>
              <w:t>1</w:t>
            </w:r>
          </w:p>
        </w:tc>
        <w:tc>
          <w:tcPr>
            <w:tcW w:w="680" w:type="dxa"/>
            <w:shd w:val="clear" w:color="auto" w:fill="D6E3BC" w:themeFill="accent3" w:themeFillTint="66"/>
          </w:tcPr>
          <w:p w:rsidR="00161B13" w:rsidRPr="000A601B" w:rsidRDefault="00161B13" w:rsidP="001F3BEA">
            <w:pPr>
              <w:contextualSpacing/>
              <w:rPr>
                <w:rFonts w:asciiTheme="minorHAnsi" w:hAnsiTheme="minorHAnsi" w:cstheme="minorHAnsi"/>
                <w:color w:val="FF0000"/>
                <w:sz w:val="16"/>
                <w:szCs w:val="16"/>
              </w:rPr>
            </w:pPr>
            <w:r>
              <w:rPr>
                <w:rFonts w:asciiTheme="minorHAnsi" w:hAnsiTheme="minorHAnsi" w:cstheme="minorHAnsi"/>
                <w:color w:val="FF0000"/>
                <w:sz w:val="16"/>
                <w:szCs w:val="16"/>
              </w:rPr>
              <w:t>≤</w:t>
            </w:r>
            <w:r w:rsidRPr="000A601B">
              <w:rPr>
                <w:rFonts w:asciiTheme="minorHAnsi" w:hAnsiTheme="minorHAnsi" w:cstheme="minorHAnsi"/>
                <w:color w:val="FF0000"/>
                <w:sz w:val="16"/>
                <w:szCs w:val="16"/>
              </w:rPr>
              <w:t>1</w:t>
            </w:r>
          </w:p>
        </w:tc>
        <w:tc>
          <w:tcPr>
            <w:tcW w:w="681" w:type="dxa"/>
            <w:shd w:val="clear" w:color="auto" w:fill="D6E3BC" w:themeFill="accent3" w:themeFillTint="66"/>
          </w:tcPr>
          <w:p w:rsidR="00161B13" w:rsidRPr="000A601B" w:rsidRDefault="00161B13" w:rsidP="001F3BEA">
            <w:pPr>
              <w:contextualSpacing/>
              <w:rPr>
                <w:rFonts w:asciiTheme="minorHAnsi" w:hAnsiTheme="minorHAnsi" w:cstheme="minorHAnsi"/>
                <w:color w:val="FF0000"/>
                <w:sz w:val="16"/>
                <w:szCs w:val="16"/>
              </w:rPr>
            </w:pPr>
            <w:r>
              <w:rPr>
                <w:rFonts w:asciiTheme="minorHAnsi" w:hAnsiTheme="minorHAnsi" w:cstheme="minorHAnsi"/>
                <w:color w:val="FF0000"/>
                <w:sz w:val="16"/>
                <w:szCs w:val="16"/>
              </w:rPr>
              <w:t>≤</w:t>
            </w:r>
            <w:r w:rsidRPr="000A601B">
              <w:rPr>
                <w:rFonts w:asciiTheme="minorHAnsi" w:hAnsiTheme="minorHAnsi" w:cstheme="minorHAnsi"/>
                <w:color w:val="FF0000"/>
                <w:sz w:val="16"/>
                <w:szCs w:val="16"/>
              </w:rPr>
              <w:t>1</w:t>
            </w:r>
          </w:p>
        </w:tc>
        <w:tc>
          <w:tcPr>
            <w:tcW w:w="1134" w:type="dxa"/>
          </w:tcPr>
          <w:p w:rsidR="00161B13" w:rsidRPr="000A601B" w:rsidRDefault="00161B13" w:rsidP="001F3BEA">
            <w:pPr>
              <w:spacing w:line="276" w:lineRule="auto"/>
              <w:contextualSpacing/>
              <w:rPr>
                <w:rFonts w:asciiTheme="minorHAnsi" w:hAnsiTheme="minorHAnsi" w:cstheme="minorHAnsi"/>
                <w:color w:val="FF0000"/>
                <w:sz w:val="16"/>
                <w:szCs w:val="16"/>
              </w:rPr>
            </w:pPr>
            <w:r>
              <w:rPr>
                <w:rFonts w:asciiTheme="minorHAnsi" w:hAnsiTheme="minorHAnsi" w:cstheme="minorHAnsi"/>
                <w:color w:val="FF0000"/>
                <w:sz w:val="16"/>
                <w:szCs w:val="16"/>
              </w:rPr>
              <w:t>Operational records</w:t>
            </w:r>
          </w:p>
        </w:tc>
      </w:tr>
      <w:tr w:rsidR="00161B13" w:rsidRPr="000A601B" w:rsidTr="001F3BEA">
        <w:tc>
          <w:tcPr>
            <w:tcW w:w="1384" w:type="dxa"/>
            <w:vMerge/>
          </w:tcPr>
          <w:p w:rsidR="00161B13" w:rsidRPr="000A601B" w:rsidRDefault="00161B13" w:rsidP="001F3BEA">
            <w:pPr>
              <w:contextualSpacing/>
              <w:rPr>
                <w:rFonts w:asciiTheme="minorHAnsi" w:hAnsiTheme="minorHAnsi" w:cstheme="minorHAnsi"/>
                <w:color w:val="FF0000"/>
                <w:sz w:val="16"/>
                <w:szCs w:val="16"/>
              </w:rPr>
            </w:pPr>
          </w:p>
        </w:tc>
        <w:tc>
          <w:tcPr>
            <w:tcW w:w="1276" w:type="dxa"/>
          </w:tcPr>
          <w:p w:rsidR="00161B13" w:rsidRDefault="00161B13" w:rsidP="001F3BEA">
            <w:pPr>
              <w:contextualSpacing/>
              <w:rPr>
                <w:rFonts w:asciiTheme="minorHAnsi" w:hAnsiTheme="minorHAnsi" w:cstheme="minorHAnsi"/>
                <w:color w:val="FF0000"/>
                <w:sz w:val="16"/>
                <w:szCs w:val="16"/>
              </w:rPr>
            </w:pPr>
            <w:r w:rsidRPr="000A601B">
              <w:rPr>
                <w:rFonts w:asciiTheme="minorHAnsi" w:hAnsiTheme="minorHAnsi" w:cstheme="minorHAnsi"/>
                <w:color w:val="FF0000"/>
                <w:sz w:val="16"/>
                <w:szCs w:val="16"/>
              </w:rPr>
              <w:t>For each flooding event, the number of habitable floors affected</w:t>
            </w:r>
            <w:r>
              <w:rPr>
                <w:rFonts w:asciiTheme="minorHAnsi" w:hAnsiTheme="minorHAnsi" w:cstheme="minorHAnsi"/>
                <w:color w:val="FF0000"/>
                <w:sz w:val="16"/>
                <w:szCs w:val="16"/>
              </w:rPr>
              <w:t>,</w:t>
            </w:r>
            <w:r w:rsidRPr="000A601B">
              <w:rPr>
                <w:rFonts w:asciiTheme="minorHAnsi" w:hAnsiTheme="minorHAnsi" w:cstheme="minorHAnsi"/>
                <w:color w:val="FF0000"/>
                <w:sz w:val="16"/>
                <w:szCs w:val="16"/>
              </w:rPr>
              <w:t xml:space="preserve"> per 1000 properties connected</w:t>
            </w:r>
            <w:r>
              <w:rPr>
                <w:rFonts w:asciiTheme="minorHAnsi" w:hAnsiTheme="minorHAnsi" w:cstheme="minorHAnsi"/>
                <w:color w:val="FF0000"/>
                <w:sz w:val="16"/>
                <w:szCs w:val="16"/>
              </w:rPr>
              <w:t>.</w:t>
            </w:r>
          </w:p>
        </w:tc>
        <w:tc>
          <w:tcPr>
            <w:tcW w:w="680" w:type="dxa"/>
          </w:tcPr>
          <w:p w:rsidR="00161B13" w:rsidRPr="000A601B" w:rsidRDefault="00161B13" w:rsidP="001F3BEA">
            <w:pPr>
              <w:contextualSpacing/>
              <w:rPr>
                <w:rFonts w:asciiTheme="minorHAnsi" w:hAnsiTheme="minorHAnsi" w:cstheme="minorHAnsi"/>
                <w:color w:val="FF0000"/>
                <w:sz w:val="16"/>
                <w:szCs w:val="16"/>
              </w:rPr>
            </w:pPr>
            <w:proofErr w:type="spellStart"/>
            <w:r>
              <w:rPr>
                <w:rFonts w:asciiTheme="minorHAnsi" w:hAnsiTheme="minorHAnsi" w:cstheme="minorHAnsi"/>
                <w:color w:val="FF0000"/>
                <w:sz w:val="16"/>
                <w:szCs w:val="16"/>
              </w:rPr>
              <w:t>na</w:t>
            </w:r>
            <w:proofErr w:type="spellEnd"/>
          </w:p>
        </w:tc>
        <w:tc>
          <w:tcPr>
            <w:tcW w:w="680" w:type="dxa"/>
            <w:shd w:val="clear" w:color="auto" w:fill="D6E3BC" w:themeFill="accent3" w:themeFillTint="66"/>
          </w:tcPr>
          <w:p w:rsidR="00161B13" w:rsidRPr="000A601B" w:rsidRDefault="00161B13" w:rsidP="001F3BEA">
            <w:pPr>
              <w:contextualSpacing/>
              <w:rPr>
                <w:rFonts w:asciiTheme="minorHAnsi" w:hAnsiTheme="minorHAnsi" w:cstheme="minorHAnsi"/>
                <w:color w:val="FF0000"/>
                <w:sz w:val="16"/>
                <w:szCs w:val="16"/>
              </w:rPr>
            </w:pPr>
            <w:r>
              <w:rPr>
                <w:rFonts w:asciiTheme="minorHAnsi" w:hAnsiTheme="minorHAnsi" w:cstheme="minorHAnsi"/>
                <w:color w:val="FF0000"/>
                <w:sz w:val="16"/>
                <w:szCs w:val="16"/>
              </w:rPr>
              <w:t>≤</w:t>
            </w:r>
            <w:r w:rsidRPr="000A601B">
              <w:rPr>
                <w:rFonts w:asciiTheme="minorHAnsi" w:hAnsiTheme="minorHAnsi" w:cstheme="minorHAnsi"/>
                <w:color w:val="FF0000"/>
                <w:sz w:val="16"/>
                <w:szCs w:val="16"/>
              </w:rPr>
              <w:t>1</w:t>
            </w:r>
          </w:p>
        </w:tc>
        <w:tc>
          <w:tcPr>
            <w:tcW w:w="681" w:type="dxa"/>
            <w:shd w:val="clear" w:color="auto" w:fill="D6E3BC" w:themeFill="accent3" w:themeFillTint="66"/>
          </w:tcPr>
          <w:p w:rsidR="00161B13" w:rsidRPr="000A601B" w:rsidRDefault="00161B13" w:rsidP="001F3BEA">
            <w:pPr>
              <w:contextualSpacing/>
              <w:rPr>
                <w:rFonts w:asciiTheme="minorHAnsi" w:hAnsiTheme="minorHAnsi" w:cstheme="minorHAnsi"/>
                <w:color w:val="FF0000"/>
                <w:sz w:val="16"/>
                <w:szCs w:val="16"/>
              </w:rPr>
            </w:pPr>
            <w:r>
              <w:rPr>
                <w:rFonts w:asciiTheme="minorHAnsi" w:hAnsiTheme="minorHAnsi" w:cstheme="minorHAnsi"/>
                <w:color w:val="FF0000"/>
                <w:sz w:val="16"/>
                <w:szCs w:val="16"/>
              </w:rPr>
              <w:t>≤</w:t>
            </w:r>
            <w:r w:rsidRPr="000A601B">
              <w:rPr>
                <w:rFonts w:asciiTheme="minorHAnsi" w:hAnsiTheme="minorHAnsi" w:cstheme="minorHAnsi"/>
                <w:color w:val="FF0000"/>
                <w:sz w:val="16"/>
                <w:szCs w:val="16"/>
              </w:rPr>
              <w:t>1</w:t>
            </w:r>
          </w:p>
        </w:tc>
        <w:tc>
          <w:tcPr>
            <w:tcW w:w="680" w:type="dxa"/>
            <w:shd w:val="clear" w:color="auto" w:fill="D6E3BC" w:themeFill="accent3" w:themeFillTint="66"/>
          </w:tcPr>
          <w:p w:rsidR="00161B13" w:rsidRPr="000A601B" w:rsidRDefault="00161B13" w:rsidP="001F3BEA">
            <w:pPr>
              <w:contextualSpacing/>
              <w:rPr>
                <w:rFonts w:asciiTheme="minorHAnsi" w:hAnsiTheme="minorHAnsi" w:cstheme="minorHAnsi"/>
                <w:color w:val="FF0000"/>
                <w:sz w:val="16"/>
                <w:szCs w:val="16"/>
              </w:rPr>
            </w:pPr>
            <w:r>
              <w:rPr>
                <w:rFonts w:asciiTheme="minorHAnsi" w:hAnsiTheme="minorHAnsi" w:cstheme="minorHAnsi"/>
                <w:color w:val="FF0000"/>
                <w:sz w:val="16"/>
                <w:szCs w:val="16"/>
              </w:rPr>
              <w:t>≤</w:t>
            </w:r>
            <w:r w:rsidRPr="000A601B">
              <w:rPr>
                <w:rFonts w:asciiTheme="minorHAnsi" w:hAnsiTheme="minorHAnsi" w:cstheme="minorHAnsi"/>
                <w:color w:val="FF0000"/>
                <w:sz w:val="16"/>
                <w:szCs w:val="16"/>
              </w:rPr>
              <w:t>1</w:t>
            </w:r>
          </w:p>
        </w:tc>
        <w:tc>
          <w:tcPr>
            <w:tcW w:w="681" w:type="dxa"/>
            <w:shd w:val="clear" w:color="auto" w:fill="D6E3BC" w:themeFill="accent3" w:themeFillTint="66"/>
          </w:tcPr>
          <w:p w:rsidR="00161B13" w:rsidRPr="000A601B" w:rsidRDefault="00161B13" w:rsidP="001F3BEA">
            <w:pPr>
              <w:contextualSpacing/>
              <w:rPr>
                <w:rFonts w:asciiTheme="minorHAnsi" w:hAnsiTheme="minorHAnsi" w:cstheme="minorHAnsi"/>
                <w:color w:val="FF0000"/>
                <w:sz w:val="16"/>
                <w:szCs w:val="16"/>
              </w:rPr>
            </w:pPr>
            <w:r>
              <w:rPr>
                <w:rFonts w:asciiTheme="minorHAnsi" w:hAnsiTheme="minorHAnsi" w:cstheme="minorHAnsi"/>
                <w:color w:val="FF0000"/>
                <w:sz w:val="16"/>
                <w:szCs w:val="16"/>
              </w:rPr>
              <w:t>≤</w:t>
            </w:r>
            <w:r w:rsidRPr="000A601B">
              <w:rPr>
                <w:rFonts w:asciiTheme="minorHAnsi" w:hAnsiTheme="minorHAnsi" w:cstheme="minorHAnsi"/>
                <w:color w:val="FF0000"/>
                <w:sz w:val="16"/>
                <w:szCs w:val="16"/>
              </w:rPr>
              <w:t>1</w:t>
            </w:r>
          </w:p>
        </w:tc>
        <w:tc>
          <w:tcPr>
            <w:tcW w:w="1134" w:type="dxa"/>
          </w:tcPr>
          <w:p w:rsidR="00161B13" w:rsidRPr="000A601B" w:rsidRDefault="00161B13" w:rsidP="001F3BEA">
            <w:pPr>
              <w:spacing w:line="276" w:lineRule="auto"/>
              <w:contextualSpacing/>
              <w:rPr>
                <w:rFonts w:asciiTheme="minorHAnsi" w:hAnsiTheme="minorHAnsi" w:cstheme="minorHAnsi"/>
                <w:color w:val="FF0000"/>
                <w:sz w:val="16"/>
                <w:szCs w:val="16"/>
              </w:rPr>
            </w:pPr>
            <w:r>
              <w:rPr>
                <w:rFonts w:asciiTheme="minorHAnsi" w:hAnsiTheme="minorHAnsi" w:cstheme="minorHAnsi"/>
                <w:color w:val="FF0000"/>
                <w:sz w:val="16"/>
                <w:szCs w:val="16"/>
              </w:rPr>
              <w:t>Operational records</w:t>
            </w:r>
          </w:p>
        </w:tc>
      </w:tr>
      <w:tr w:rsidR="00161B13" w:rsidRPr="00EB4120" w:rsidTr="001F3BEA">
        <w:tc>
          <w:tcPr>
            <w:tcW w:w="1384" w:type="dxa"/>
            <w:vMerge w:val="restart"/>
          </w:tcPr>
          <w:p w:rsidR="00161B13" w:rsidRPr="00EB4120" w:rsidRDefault="00161B13" w:rsidP="001F3BEA">
            <w:pPr>
              <w:spacing w:line="276" w:lineRule="auto"/>
              <w:contextualSpacing/>
              <w:rPr>
                <w:rFonts w:asciiTheme="minorHAnsi" w:hAnsiTheme="minorHAnsi" w:cstheme="minorHAnsi"/>
                <w:color w:val="FF0000"/>
                <w:sz w:val="16"/>
                <w:szCs w:val="16"/>
              </w:rPr>
            </w:pPr>
            <w:r>
              <w:rPr>
                <w:rFonts w:asciiTheme="minorHAnsi" w:hAnsiTheme="minorHAnsi" w:cstheme="minorHAnsi"/>
                <w:color w:val="FF0000"/>
                <w:sz w:val="16"/>
                <w:szCs w:val="16"/>
              </w:rPr>
              <w:t>M</w:t>
            </w:r>
            <w:r w:rsidRPr="00EB4120">
              <w:rPr>
                <w:rFonts w:asciiTheme="minorHAnsi" w:hAnsiTheme="minorHAnsi" w:cstheme="minorHAnsi"/>
                <w:color w:val="FF0000"/>
                <w:sz w:val="16"/>
                <w:szCs w:val="16"/>
              </w:rPr>
              <w:t>anagement of environmental impacts</w:t>
            </w:r>
          </w:p>
        </w:tc>
        <w:tc>
          <w:tcPr>
            <w:tcW w:w="1276" w:type="dxa"/>
            <w:tcBorders>
              <w:bottom w:val="single" w:sz="4" w:space="0" w:color="auto"/>
            </w:tcBorders>
          </w:tcPr>
          <w:p w:rsidR="00161B13" w:rsidRPr="00EB4120" w:rsidRDefault="00161B13" w:rsidP="001F3BEA">
            <w:pPr>
              <w:spacing w:line="276" w:lineRule="auto"/>
              <w:contextualSpacing/>
              <w:rPr>
                <w:rFonts w:asciiTheme="minorHAnsi" w:hAnsiTheme="minorHAnsi" w:cstheme="minorHAnsi"/>
                <w:color w:val="FF0000"/>
                <w:sz w:val="16"/>
                <w:szCs w:val="16"/>
              </w:rPr>
            </w:pPr>
            <w:r w:rsidRPr="00EB4120">
              <w:rPr>
                <w:rFonts w:asciiTheme="minorHAnsi" w:hAnsiTheme="minorHAnsi" w:cstheme="minorHAnsi"/>
                <w:color w:val="FF0000"/>
                <w:sz w:val="16"/>
                <w:szCs w:val="16"/>
              </w:rPr>
              <w:t xml:space="preserve">Number of abatement notices </w:t>
            </w:r>
          </w:p>
        </w:tc>
        <w:tc>
          <w:tcPr>
            <w:tcW w:w="680" w:type="dxa"/>
            <w:tcBorders>
              <w:bottom w:val="single" w:sz="4" w:space="0" w:color="auto"/>
            </w:tcBorders>
          </w:tcPr>
          <w:p w:rsidR="00161B13" w:rsidRPr="00EB4120" w:rsidRDefault="00161B13" w:rsidP="001F3BEA">
            <w:pPr>
              <w:contextualSpacing/>
              <w:rPr>
                <w:rFonts w:asciiTheme="minorHAnsi" w:hAnsiTheme="minorHAnsi" w:cstheme="minorHAnsi"/>
                <w:color w:val="FF0000"/>
                <w:sz w:val="16"/>
                <w:szCs w:val="16"/>
              </w:rPr>
            </w:pPr>
            <w:proofErr w:type="spellStart"/>
            <w:r>
              <w:rPr>
                <w:rFonts w:asciiTheme="minorHAnsi" w:hAnsiTheme="minorHAnsi" w:cstheme="minorHAnsi"/>
                <w:color w:val="FF0000"/>
                <w:sz w:val="16"/>
                <w:szCs w:val="16"/>
              </w:rPr>
              <w:t>na</w:t>
            </w:r>
            <w:proofErr w:type="spellEnd"/>
          </w:p>
        </w:tc>
        <w:tc>
          <w:tcPr>
            <w:tcW w:w="680" w:type="dxa"/>
            <w:tcBorders>
              <w:bottom w:val="single" w:sz="4" w:space="0" w:color="auto"/>
            </w:tcBorders>
            <w:shd w:val="clear" w:color="auto" w:fill="D6E3BC" w:themeFill="accent3" w:themeFillTint="66"/>
          </w:tcPr>
          <w:p w:rsidR="00161B13" w:rsidRPr="00EB4120" w:rsidRDefault="00161B13" w:rsidP="001F3BEA">
            <w:pPr>
              <w:contextualSpacing/>
              <w:rPr>
                <w:rFonts w:asciiTheme="minorHAnsi" w:hAnsiTheme="minorHAnsi" w:cstheme="minorHAnsi"/>
                <w:color w:val="FF0000"/>
                <w:sz w:val="16"/>
                <w:szCs w:val="16"/>
              </w:rPr>
            </w:pPr>
            <w:r w:rsidRPr="00EB4120">
              <w:rPr>
                <w:rFonts w:asciiTheme="minorHAnsi" w:hAnsiTheme="minorHAnsi" w:cstheme="minorHAnsi"/>
                <w:color w:val="FF0000"/>
                <w:sz w:val="16"/>
                <w:szCs w:val="16"/>
              </w:rPr>
              <w:t>0</w:t>
            </w:r>
          </w:p>
        </w:tc>
        <w:tc>
          <w:tcPr>
            <w:tcW w:w="681" w:type="dxa"/>
            <w:tcBorders>
              <w:bottom w:val="single" w:sz="4" w:space="0" w:color="auto"/>
            </w:tcBorders>
            <w:shd w:val="clear" w:color="auto" w:fill="D6E3BC" w:themeFill="accent3" w:themeFillTint="66"/>
          </w:tcPr>
          <w:p w:rsidR="00161B13" w:rsidRPr="00EB4120" w:rsidRDefault="00161B13" w:rsidP="001F3BEA">
            <w:pPr>
              <w:contextualSpacing/>
              <w:rPr>
                <w:rFonts w:asciiTheme="minorHAnsi" w:hAnsiTheme="minorHAnsi" w:cstheme="minorHAnsi"/>
                <w:color w:val="FF0000"/>
                <w:sz w:val="16"/>
                <w:szCs w:val="16"/>
              </w:rPr>
            </w:pPr>
            <w:r w:rsidRPr="00EB4120">
              <w:rPr>
                <w:rFonts w:asciiTheme="minorHAnsi" w:hAnsiTheme="minorHAnsi" w:cstheme="minorHAnsi"/>
                <w:color w:val="FF0000"/>
                <w:sz w:val="16"/>
                <w:szCs w:val="16"/>
              </w:rPr>
              <w:t>0</w:t>
            </w:r>
          </w:p>
        </w:tc>
        <w:tc>
          <w:tcPr>
            <w:tcW w:w="680" w:type="dxa"/>
            <w:tcBorders>
              <w:bottom w:val="single" w:sz="4" w:space="0" w:color="auto"/>
            </w:tcBorders>
            <w:shd w:val="clear" w:color="auto" w:fill="D6E3BC" w:themeFill="accent3" w:themeFillTint="66"/>
          </w:tcPr>
          <w:p w:rsidR="00161B13" w:rsidRPr="00EB4120" w:rsidRDefault="00161B13" w:rsidP="001F3BEA">
            <w:pPr>
              <w:contextualSpacing/>
              <w:rPr>
                <w:rFonts w:asciiTheme="minorHAnsi" w:hAnsiTheme="minorHAnsi" w:cstheme="minorHAnsi"/>
                <w:color w:val="FF0000"/>
                <w:sz w:val="16"/>
                <w:szCs w:val="16"/>
              </w:rPr>
            </w:pPr>
            <w:r w:rsidRPr="00EB4120">
              <w:rPr>
                <w:rFonts w:asciiTheme="minorHAnsi" w:hAnsiTheme="minorHAnsi" w:cstheme="minorHAnsi"/>
                <w:color w:val="FF0000"/>
                <w:sz w:val="16"/>
                <w:szCs w:val="16"/>
              </w:rPr>
              <w:t>0</w:t>
            </w:r>
          </w:p>
        </w:tc>
        <w:tc>
          <w:tcPr>
            <w:tcW w:w="681" w:type="dxa"/>
            <w:tcBorders>
              <w:bottom w:val="single" w:sz="4" w:space="0" w:color="auto"/>
            </w:tcBorders>
            <w:shd w:val="clear" w:color="auto" w:fill="D6E3BC" w:themeFill="accent3" w:themeFillTint="66"/>
          </w:tcPr>
          <w:p w:rsidR="00161B13" w:rsidRPr="00EB4120" w:rsidRDefault="00161B13" w:rsidP="001F3BEA">
            <w:pPr>
              <w:contextualSpacing/>
              <w:rPr>
                <w:rFonts w:asciiTheme="minorHAnsi" w:hAnsiTheme="minorHAnsi" w:cstheme="minorHAnsi"/>
                <w:color w:val="FF0000"/>
                <w:sz w:val="16"/>
                <w:szCs w:val="16"/>
              </w:rPr>
            </w:pPr>
            <w:r w:rsidRPr="00EB4120">
              <w:rPr>
                <w:rFonts w:asciiTheme="minorHAnsi" w:hAnsiTheme="minorHAnsi" w:cstheme="minorHAnsi"/>
                <w:color w:val="FF0000"/>
                <w:sz w:val="16"/>
                <w:szCs w:val="16"/>
              </w:rPr>
              <w:t>0</w:t>
            </w:r>
          </w:p>
        </w:tc>
        <w:tc>
          <w:tcPr>
            <w:tcW w:w="1134" w:type="dxa"/>
            <w:tcBorders>
              <w:bottom w:val="single" w:sz="4" w:space="0" w:color="auto"/>
            </w:tcBorders>
          </w:tcPr>
          <w:p w:rsidR="00161B13" w:rsidRDefault="00161B13" w:rsidP="001F3BEA">
            <w:pPr>
              <w:contextualSpacing/>
              <w:rPr>
                <w:rFonts w:asciiTheme="minorHAnsi" w:hAnsiTheme="minorHAnsi" w:cstheme="minorHAnsi"/>
                <w:color w:val="FF0000"/>
                <w:sz w:val="16"/>
                <w:szCs w:val="16"/>
              </w:rPr>
            </w:pPr>
            <w:r>
              <w:rPr>
                <w:rFonts w:asciiTheme="minorHAnsi" w:hAnsiTheme="minorHAnsi" w:cstheme="minorHAnsi"/>
                <w:color w:val="FF0000"/>
                <w:sz w:val="16"/>
                <w:szCs w:val="16"/>
              </w:rPr>
              <w:t>Operational records</w:t>
            </w:r>
          </w:p>
        </w:tc>
      </w:tr>
      <w:tr w:rsidR="00161B13" w:rsidRPr="00EB4120" w:rsidTr="001F3BEA">
        <w:tc>
          <w:tcPr>
            <w:tcW w:w="1384" w:type="dxa"/>
            <w:vMerge/>
          </w:tcPr>
          <w:p w:rsidR="00161B13" w:rsidRDefault="00161B13" w:rsidP="001F3BEA">
            <w:pPr>
              <w:spacing w:line="276" w:lineRule="auto"/>
              <w:contextualSpacing/>
              <w:rPr>
                <w:rFonts w:asciiTheme="minorHAnsi" w:hAnsiTheme="minorHAnsi" w:cstheme="minorHAnsi"/>
                <w:color w:val="FF0000"/>
                <w:sz w:val="16"/>
                <w:szCs w:val="16"/>
              </w:rPr>
            </w:pPr>
          </w:p>
        </w:tc>
        <w:tc>
          <w:tcPr>
            <w:tcW w:w="1276" w:type="dxa"/>
            <w:tcBorders>
              <w:bottom w:val="single" w:sz="4" w:space="0" w:color="auto"/>
            </w:tcBorders>
          </w:tcPr>
          <w:p w:rsidR="00161B13" w:rsidRPr="00EB4120" w:rsidRDefault="00161B13" w:rsidP="001F3BEA">
            <w:pPr>
              <w:spacing w:line="276" w:lineRule="auto"/>
              <w:contextualSpacing/>
              <w:rPr>
                <w:rFonts w:asciiTheme="minorHAnsi" w:hAnsiTheme="minorHAnsi" w:cstheme="minorHAnsi"/>
                <w:color w:val="FF0000"/>
                <w:sz w:val="16"/>
                <w:szCs w:val="16"/>
              </w:rPr>
            </w:pPr>
            <w:r w:rsidRPr="00EB4120">
              <w:rPr>
                <w:rFonts w:asciiTheme="minorHAnsi" w:hAnsiTheme="minorHAnsi" w:cstheme="minorHAnsi"/>
                <w:color w:val="FF0000"/>
                <w:sz w:val="16"/>
                <w:szCs w:val="16"/>
              </w:rPr>
              <w:t xml:space="preserve">Number of infringement notices </w:t>
            </w:r>
          </w:p>
        </w:tc>
        <w:tc>
          <w:tcPr>
            <w:tcW w:w="680" w:type="dxa"/>
            <w:tcBorders>
              <w:bottom w:val="single" w:sz="4" w:space="0" w:color="auto"/>
            </w:tcBorders>
          </w:tcPr>
          <w:p w:rsidR="00161B13" w:rsidRPr="00EB4120" w:rsidRDefault="00161B13" w:rsidP="001F3BEA">
            <w:pPr>
              <w:contextualSpacing/>
              <w:rPr>
                <w:rFonts w:asciiTheme="minorHAnsi" w:hAnsiTheme="minorHAnsi" w:cstheme="minorHAnsi"/>
                <w:color w:val="FF0000"/>
                <w:sz w:val="16"/>
                <w:szCs w:val="16"/>
              </w:rPr>
            </w:pPr>
            <w:proofErr w:type="spellStart"/>
            <w:r>
              <w:rPr>
                <w:rFonts w:asciiTheme="minorHAnsi" w:hAnsiTheme="minorHAnsi" w:cstheme="minorHAnsi"/>
                <w:color w:val="FF0000"/>
                <w:sz w:val="16"/>
                <w:szCs w:val="16"/>
              </w:rPr>
              <w:t>na</w:t>
            </w:r>
            <w:proofErr w:type="spellEnd"/>
          </w:p>
        </w:tc>
        <w:tc>
          <w:tcPr>
            <w:tcW w:w="680" w:type="dxa"/>
            <w:tcBorders>
              <w:bottom w:val="single" w:sz="4" w:space="0" w:color="auto"/>
            </w:tcBorders>
            <w:shd w:val="clear" w:color="auto" w:fill="D6E3BC" w:themeFill="accent3" w:themeFillTint="66"/>
          </w:tcPr>
          <w:p w:rsidR="00161B13" w:rsidRPr="00EB4120" w:rsidRDefault="00161B13" w:rsidP="001F3BEA">
            <w:pPr>
              <w:contextualSpacing/>
              <w:rPr>
                <w:rFonts w:asciiTheme="minorHAnsi" w:hAnsiTheme="minorHAnsi" w:cstheme="minorHAnsi"/>
                <w:color w:val="FF0000"/>
                <w:sz w:val="16"/>
                <w:szCs w:val="16"/>
              </w:rPr>
            </w:pPr>
            <w:r w:rsidRPr="00EB4120">
              <w:rPr>
                <w:rFonts w:asciiTheme="minorHAnsi" w:hAnsiTheme="minorHAnsi" w:cstheme="minorHAnsi"/>
                <w:color w:val="FF0000"/>
                <w:sz w:val="16"/>
                <w:szCs w:val="16"/>
              </w:rPr>
              <w:t>0</w:t>
            </w:r>
          </w:p>
        </w:tc>
        <w:tc>
          <w:tcPr>
            <w:tcW w:w="681" w:type="dxa"/>
            <w:tcBorders>
              <w:bottom w:val="single" w:sz="4" w:space="0" w:color="auto"/>
            </w:tcBorders>
            <w:shd w:val="clear" w:color="auto" w:fill="D6E3BC" w:themeFill="accent3" w:themeFillTint="66"/>
          </w:tcPr>
          <w:p w:rsidR="00161B13" w:rsidRPr="00EB4120" w:rsidRDefault="00161B13" w:rsidP="001F3BEA">
            <w:pPr>
              <w:contextualSpacing/>
              <w:rPr>
                <w:rFonts w:asciiTheme="minorHAnsi" w:hAnsiTheme="minorHAnsi" w:cstheme="minorHAnsi"/>
                <w:color w:val="FF0000"/>
                <w:sz w:val="16"/>
                <w:szCs w:val="16"/>
              </w:rPr>
            </w:pPr>
            <w:r w:rsidRPr="00EB4120">
              <w:rPr>
                <w:rFonts w:asciiTheme="minorHAnsi" w:hAnsiTheme="minorHAnsi" w:cstheme="minorHAnsi"/>
                <w:color w:val="FF0000"/>
                <w:sz w:val="16"/>
                <w:szCs w:val="16"/>
              </w:rPr>
              <w:t>0</w:t>
            </w:r>
          </w:p>
        </w:tc>
        <w:tc>
          <w:tcPr>
            <w:tcW w:w="680" w:type="dxa"/>
            <w:tcBorders>
              <w:bottom w:val="single" w:sz="4" w:space="0" w:color="auto"/>
            </w:tcBorders>
            <w:shd w:val="clear" w:color="auto" w:fill="D6E3BC" w:themeFill="accent3" w:themeFillTint="66"/>
          </w:tcPr>
          <w:p w:rsidR="00161B13" w:rsidRPr="00EB4120" w:rsidRDefault="00161B13" w:rsidP="001F3BEA">
            <w:pPr>
              <w:contextualSpacing/>
              <w:rPr>
                <w:rFonts w:asciiTheme="minorHAnsi" w:hAnsiTheme="minorHAnsi" w:cstheme="minorHAnsi"/>
                <w:color w:val="FF0000"/>
                <w:sz w:val="16"/>
                <w:szCs w:val="16"/>
              </w:rPr>
            </w:pPr>
            <w:r w:rsidRPr="00EB4120">
              <w:rPr>
                <w:rFonts w:asciiTheme="minorHAnsi" w:hAnsiTheme="minorHAnsi" w:cstheme="minorHAnsi"/>
                <w:color w:val="FF0000"/>
                <w:sz w:val="16"/>
                <w:szCs w:val="16"/>
              </w:rPr>
              <w:t>0</w:t>
            </w:r>
          </w:p>
        </w:tc>
        <w:tc>
          <w:tcPr>
            <w:tcW w:w="681" w:type="dxa"/>
            <w:tcBorders>
              <w:bottom w:val="single" w:sz="4" w:space="0" w:color="auto"/>
            </w:tcBorders>
            <w:shd w:val="clear" w:color="auto" w:fill="D6E3BC" w:themeFill="accent3" w:themeFillTint="66"/>
          </w:tcPr>
          <w:p w:rsidR="00161B13" w:rsidRPr="00EB4120" w:rsidRDefault="00161B13" w:rsidP="001F3BEA">
            <w:pPr>
              <w:contextualSpacing/>
              <w:rPr>
                <w:rFonts w:asciiTheme="minorHAnsi" w:hAnsiTheme="minorHAnsi" w:cstheme="minorHAnsi"/>
                <w:color w:val="FF0000"/>
                <w:sz w:val="16"/>
                <w:szCs w:val="16"/>
              </w:rPr>
            </w:pPr>
            <w:r w:rsidRPr="00EB4120">
              <w:rPr>
                <w:rFonts w:asciiTheme="minorHAnsi" w:hAnsiTheme="minorHAnsi" w:cstheme="minorHAnsi"/>
                <w:color w:val="FF0000"/>
                <w:sz w:val="16"/>
                <w:szCs w:val="16"/>
              </w:rPr>
              <w:t>0</w:t>
            </w:r>
          </w:p>
        </w:tc>
        <w:tc>
          <w:tcPr>
            <w:tcW w:w="1134" w:type="dxa"/>
            <w:tcBorders>
              <w:bottom w:val="single" w:sz="4" w:space="0" w:color="auto"/>
            </w:tcBorders>
          </w:tcPr>
          <w:p w:rsidR="00161B13" w:rsidRDefault="00161B13" w:rsidP="001F3BEA">
            <w:pPr>
              <w:contextualSpacing/>
              <w:rPr>
                <w:rFonts w:asciiTheme="minorHAnsi" w:hAnsiTheme="minorHAnsi" w:cstheme="minorHAnsi"/>
                <w:color w:val="FF0000"/>
                <w:sz w:val="16"/>
                <w:szCs w:val="16"/>
              </w:rPr>
            </w:pPr>
            <w:r>
              <w:rPr>
                <w:rFonts w:asciiTheme="minorHAnsi" w:hAnsiTheme="minorHAnsi" w:cstheme="minorHAnsi"/>
                <w:color w:val="FF0000"/>
                <w:sz w:val="16"/>
                <w:szCs w:val="16"/>
              </w:rPr>
              <w:t>Operational records</w:t>
            </w:r>
          </w:p>
        </w:tc>
      </w:tr>
      <w:tr w:rsidR="00161B13" w:rsidRPr="00EB4120" w:rsidTr="001F3BEA">
        <w:tc>
          <w:tcPr>
            <w:tcW w:w="1384" w:type="dxa"/>
            <w:vMerge/>
          </w:tcPr>
          <w:p w:rsidR="00161B13" w:rsidRDefault="00161B13" w:rsidP="001F3BEA">
            <w:pPr>
              <w:spacing w:line="276" w:lineRule="auto"/>
              <w:contextualSpacing/>
              <w:rPr>
                <w:rFonts w:asciiTheme="minorHAnsi" w:hAnsiTheme="minorHAnsi" w:cstheme="minorHAnsi"/>
                <w:color w:val="FF0000"/>
                <w:sz w:val="16"/>
                <w:szCs w:val="16"/>
              </w:rPr>
            </w:pPr>
          </w:p>
        </w:tc>
        <w:tc>
          <w:tcPr>
            <w:tcW w:w="1276" w:type="dxa"/>
            <w:tcBorders>
              <w:bottom w:val="single" w:sz="4" w:space="0" w:color="auto"/>
            </w:tcBorders>
          </w:tcPr>
          <w:p w:rsidR="00161B13" w:rsidRPr="00EB4120" w:rsidRDefault="00161B13" w:rsidP="001F3BEA">
            <w:pPr>
              <w:spacing w:line="276" w:lineRule="auto"/>
              <w:contextualSpacing/>
              <w:rPr>
                <w:rFonts w:asciiTheme="minorHAnsi" w:hAnsiTheme="minorHAnsi" w:cstheme="minorHAnsi"/>
                <w:color w:val="FF0000"/>
                <w:sz w:val="16"/>
                <w:szCs w:val="16"/>
              </w:rPr>
            </w:pPr>
            <w:r w:rsidRPr="00EB4120">
              <w:rPr>
                <w:rFonts w:asciiTheme="minorHAnsi" w:hAnsiTheme="minorHAnsi" w:cstheme="minorHAnsi"/>
                <w:color w:val="FF0000"/>
                <w:sz w:val="16"/>
                <w:szCs w:val="16"/>
              </w:rPr>
              <w:t>Number of enforcement orders</w:t>
            </w:r>
          </w:p>
        </w:tc>
        <w:tc>
          <w:tcPr>
            <w:tcW w:w="680" w:type="dxa"/>
            <w:tcBorders>
              <w:bottom w:val="single" w:sz="4" w:space="0" w:color="auto"/>
            </w:tcBorders>
          </w:tcPr>
          <w:p w:rsidR="00161B13" w:rsidRPr="00EB4120" w:rsidRDefault="00161B13" w:rsidP="001F3BEA">
            <w:pPr>
              <w:contextualSpacing/>
              <w:rPr>
                <w:rFonts w:asciiTheme="minorHAnsi" w:hAnsiTheme="minorHAnsi" w:cstheme="minorHAnsi"/>
                <w:color w:val="FF0000"/>
                <w:sz w:val="16"/>
                <w:szCs w:val="16"/>
              </w:rPr>
            </w:pPr>
            <w:proofErr w:type="spellStart"/>
            <w:r>
              <w:rPr>
                <w:rFonts w:asciiTheme="minorHAnsi" w:hAnsiTheme="minorHAnsi" w:cstheme="minorHAnsi"/>
                <w:color w:val="FF0000"/>
                <w:sz w:val="16"/>
                <w:szCs w:val="16"/>
              </w:rPr>
              <w:t>na</w:t>
            </w:r>
            <w:proofErr w:type="spellEnd"/>
          </w:p>
        </w:tc>
        <w:tc>
          <w:tcPr>
            <w:tcW w:w="680" w:type="dxa"/>
            <w:tcBorders>
              <w:bottom w:val="single" w:sz="4" w:space="0" w:color="auto"/>
            </w:tcBorders>
            <w:shd w:val="clear" w:color="auto" w:fill="D6E3BC" w:themeFill="accent3" w:themeFillTint="66"/>
          </w:tcPr>
          <w:p w:rsidR="00161B13" w:rsidRPr="00EB4120" w:rsidRDefault="00161B13" w:rsidP="001F3BEA">
            <w:pPr>
              <w:contextualSpacing/>
              <w:rPr>
                <w:rFonts w:asciiTheme="minorHAnsi" w:hAnsiTheme="minorHAnsi" w:cstheme="minorHAnsi"/>
                <w:color w:val="FF0000"/>
                <w:sz w:val="16"/>
                <w:szCs w:val="16"/>
              </w:rPr>
            </w:pPr>
            <w:r w:rsidRPr="00EB4120">
              <w:rPr>
                <w:rFonts w:asciiTheme="minorHAnsi" w:hAnsiTheme="minorHAnsi" w:cstheme="minorHAnsi"/>
                <w:color w:val="FF0000"/>
                <w:sz w:val="16"/>
                <w:szCs w:val="16"/>
              </w:rPr>
              <w:t>0</w:t>
            </w:r>
          </w:p>
        </w:tc>
        <w:tc>
          <w:tcPr>
            <w:tcW w:w="681" w:type="dxa"/>
            <w:tcBorders>
              <w:bottom w:val="single" w:sz="4" w:space="0" w:color="auto"/>
            </w:tcBorders>
            <w:shd w:val="clear" w:color="auto" w:fill="D6E3BC" w:themeFill="accent3" w:themeFillTint="66"/>
          </w:tcPr>
          <w:p w:rsidR="00161B13" w:rsidRPr="00EB4120" w:rsidRDefault="00161B13" w:rsidP="001F3BEA">
            <w:pPr>
              <w:contextualSpacing/>
              <w:rPr>
                <w:rFonts w:asciiTheme="minorHAnsi" w:hAnsiTheme="minorHAnsi" w:cstheme="minorHAnsi"/>
                <w:color w:val="FF0000"/>
                <w:sz w:val="16"/>
                <w:szCs w:val="16"/>
              </w:rPr>
            </w:pPr>
            <w:r w:rsidRPr="00EB4120">
              <w:rPr>
                <w:rFonts w:asciiTheme="minorHAnsi" w:hAnsiTheme="minorHAnsi" w:cstheme="minorHAnsi"/>
                <w:color w:val="FF0000"/>
                <w:sz w:val="16"/>
                <w:szCs w:val="16"/>
              </w:rPr>
              <w:t>0</w:t>
            </w:r>
          </w:p>
        </w:tc>
        <w:tc>
          <w:tcPr>
            <w:tcW w:w="680" w:type="dxa"/>
            <w:tcBorders>
              <w:bottom w:val="single" w:sz="4" w:space="0" w:color="auto"/>
            </w:tcBorders>
            <w:shd w:val="clear" w:color="auto" w:fill="D6E3BC" w:themeFill="accent3" w:themeFillTint="66"/>
          </w:tcPr>
          <w:p w:rsidR="00161B13" w:rsidRPr="00EB4120" w:rsidRDefault="00161B13" w:rsidP="001F3BEA">
            <w:pPr>
              <w:contextualSpacing/>
              <w:rPr>
                <w:rFonts w:asciiTheme="minorHAnsi" w:hAnsiTheme="minorHAnsi" w:cstheme="minorHAnsi"/>
                <w:color w:val="FF0000"/>
                <w:sz w:val="16"/>
                <w:szCs w:val="16"/>
              </w:rPr>
            </w:pPr>
            <w:r w:rsidRPr="00EB4120">
              <w:rPr>
                <w:rFonts w:asciiTheme="minorHAnsi" w:hAnsiTheme="minorHAnsi" w:cstheme="minorHAnsi"/>
                <w:color w:val="FF0000"/>
                <w:sz w:val="16"/>
                <w:szCs w:val="16"/>
              </w:rPr>
              <w:t>0</w:t>
            </w:r>
          </w:p>
        </w:tc>
        <w:tc>
          <w:tcPr>
            <w:tcW w:w="681" w:type="dxa"/>
            <w:tcBorders>
              <w:bottom w:val="single" w:sz="4" w:space="0" w:color="auto"/>
            </w:tcBorders>
            <w:shd w:val="clear" w:color="auto" w:fill="D6E3BC" w:themeFill="accent3" w:themeFillTint="66"/>
          </w:tcPr>
          <w:p w:rsidR="00161B13" w:rsidRPr="00EB4120" w:rsidRDefault="00161B13" w:rsidP="001F3BEA">
            <w:pPr>
              <w:contextualSpacing/>
              <w:rPr>
                <w:rFonts w:asciiTheme="minorHAnsi" w:hAnsiTheme="minorHAnsi" w:cstheme="minorHAnsi"/>
                <w:color w:val="FF0000"/>
                <w:sz w:val="16"/>
                <w:szCs w:val="16"/>
              </w:rPr>
            </w:pPr>
            <w:r w:rsidRPr="00EB4120">
              <w:rPr>
                <w:rFonts w:asciiTheme="minorHAnsi" w:hAnsiTheme="minorHAnsi" w:cstheme="minorHAnsi"/>
                <w:color w:val="FF0000"/>
                <w:sz w:val="16"/>
                <w:szCs w:val="16"/>
              </w:rPr>
              <w:t>0</w:t>
            </w:r>
          </w:p>
        </w:tc>
        <w:tc>
          <w:tcPr>
            <w:tcW w:w="1134" w:type="dxa"/>
            <w:tcBorders>
              <w:bottom w:val="single" w:sz="4" w:space="0" w:color="auto"/>
            </w:tcBorders>
          </w:tcPr>
          <w:p w:rsidR="00161B13" w:rsidRDefault="00161B13" w:rsidP="001F3BEA">
            <w:pPr>
              <w:contextualSpacing/>
              <w:rPr>
                <w:rFonts w:asciiTheme="minorHAnsi" w:hAnsiTheme="minorHAnsi" w:cstheme="minorHAnsi"/>
                <w:color w:val="FF0000"/>
                <w:sz w:val="16"/>
                <w:szCs w:val="16"/>
              </w:rPr>
            </w:pPr>
            <w:r>
              <w:rPr>
                <w:rFonts w:asciiTheme="minorHAnsi" w:hAnsiTheme="minorHAnsi" w:cstheme="minorHAnsi"/>
                <w:color w:val="FF0000"/>
                <w:sz w:val="16"/>
                <w:szCs w:val="16"/>
              </w:rPr>
              <w:t>Operational records</w:t>
            </w:r>
          </w:p>
        </w:tc>
      </w:tr>
      <w:tr w:rsidR="00161B13" w:rsidRPr="00EB4120" w:rsidTr="001F3BEA">
        <w:tc>
          <w:tcPr>
            <w:tcW w:w="1384" w:type="dxa"/>
            <w:vMerge/>
            <w:tcBorders>
              <w:bottom w:val="single" w:sz="4" w:space="0" w:color="auto"/>
            </w:tcBorders>
          </w:tcPr>
          <w:p w:rsidR="00161B13" w:rsidRDefault="00161B13" w:rsidP="001F3BEA">
            <w:pPr>
              <w:spacing w:line="276" w:lineRule="auto"/>
              <w:contextualSpacing/>
              <w:rPr>
                <w:rFonts w:asciiTheme="minorHAnsi" w:hAnsiTheme="minorHAnsi" w:cstheme="minorHAnsi"/>
                <w:color w:val="FF0000"/>
                <w:sz w:val="16"/>
                <w:szCs w:val="16"/>
              </w:rPr>
            </w:pPr>
          </w:p>
        </w:tc>
        <w:tc>
          <w:tcPr>
            <w:tcW w:w="1276" w:type="dxa"/>
            <w:tcBorders>
              <w:bottom w:val="single" w:sz="4" w:space="0" w:color="auto"/>
            </w:tcBorders>
          </w:tcPr>
          <w:p w:rsidR="00161B13" w:rsidRPr="00EB4120" w:rsidRDefault="00161B13" w:rsidP="001F3BEA">
            <w:pPr>
              <w:spacing w:line="276" w:lineRule="auto"/>
              <w:contextualSpacing/>
              <w:rPr>
                <w:rFonts w:asciiTheme="minorHAnsi" w:hAnsiTheme="minorHAnsi" w:cstheme="minorHAnsi"/>
                <w:color w:val="FF0000"/>
                <w:sz w:val="16"/>
                <w:szCs w:val="16"/>
              </w:rPr>
            </w:pPr>
            <w:r w:rsidRPr="00EB4120">
              <w:rPr>
                <w:rFonts w:asciiTheme="minorHAnsi" w:hAnsiTheme="minorHAnsi" w:cstheme="minorHAnsi"/>
                <w:color w:val="FF0000"/>
                <w:sz w:val="16"/>
                <w:szCs w:val="16"/>
              </w:rPr>
              <w:t>Number of successful prosecutions</w:t>
            </w:r>
          </w:p>
        </w:tc>
        <w:tc>
          <w:tcPr>
            <w:tcW w:w="680" w:type="dxa"/>
            <w:tcBorders>
              <w:bottom w:val="single" w:sz="4" w:space="0" w:color="auto"/>
            </w:tcBorders>
          </w:tcPr>
          <w:p w:rsidR="00161B13" w:rsidRPr="00EB4120" w:rsidRDefault="00161B13" w:rsidP="001F3BEA">
            <w:pPr>
              <w:contextualSpacing/>
              <w:rPr>
                <w:rFonts w:asciiTheme="minorHAnsi" w:hAnsiTheme="minorHAnsi" w:cstheme="minorHAnsi"/>
                <w:color w:val="FF0000"/>
                <w:sz w:val="16"/>
                <w:szCs w:val="16"/>
              </w:rPr>
            </w:pPr>
            <w:proofErr w:type="spellStart"/>
            <w:r>
              <w:rPr>
                <w:rFonts w:asciiTheme="minorHAnsi" w:hAnsiTheme="minorHAnsi" w:cstheme="minorHAnsi"/>
                <w:color w:val="FF0000"/>
                <w:sz w:val="16"/>
                <w:szCs w:val="16"/>
              </w:rPr>
              <w:t>na</w:t>
            </w:r>
            <w:proofErr w:type="spellEnd"/>
          </w:p>
        </w:tc>
        <w:tc>
          <w:tcPr>
            <w:tcW w:w="680" w:type="dxa"/>
            <w:tcBorders>
              <w:bottom w:val="single" w:sz="4" w:space="0" w:color="auto"/>
            </w:tcBorders>
            <w:shd w:val="clear" w:color="auto" w:fill="D6E3BC" w:themeFill="accent3" w:themeFillTint="66"/>
          </w:tcPr>
          <w:p w:rsidR="00161B13" w:rsidRPr="00EB4120" w:rsidRDefault="00161B13" w:rsidP="001F3BEA">
            <w:pPr>
              <w:contextualSpacing/>
              <w:rPr>
                <w:rFonts w:asciiTheme="minorHAnsi" w:hAnsiTheme="minorHAnsi" w:cstheme="minorHAnsi"/>
                <w:color w:val="FF0000"/>
                <w:sz w:val="16"/>
                <w:szCs w:val="16"/>
              </w:rPr>
            </w:pPr>
            <w:r w:rsidRPr="00EB4120">
              <w:rPr>
                <w:rFonts w:asciiTheme="minorHAnsi" w:hAnsiTheme="minorHAnsi" w:cstheme="minorHAnsi"/>
                <w:color w:val="FF0000"/>
                <w:sz w:val="16"/>
                <w:szCs w:val="16"/>
              </w:rPr>
              <w:t>0</w:t>
            </w:r>
          </w:p>
        </w:tc>
        <w:tc>
          <w:tcPr>
            <w:tcW w:w="681" w:type="dxa"/>
            <w:tcBorders>
              <w:bottom w:val="single" w:sz="4" w:space="0" w:color="auto"/>
            </w:tcBorders>
            <w:shd w:val="clear" w:color="auto" w:fill="D6E3BC" w:themeFill="accent3" w:themeFillTint="66"/>
          </w:tcPr>
          <w:p w:rsidR="00161B13" w:rsidRPr="00EB4120" w:rsidRDefault="00161B13" w:rsidP="001F3BEA">
            <w:pPr>
              <w:contextualSpacing/>
              <w:rPr>
                <w:rFonts w:asciiTheme="minorHAnsi" w:hAnsiTheme="minorHAnsi" w:cstheme="minorHAnsi"/>
                <w:color w:val="FF0000"/>
                <w:sz w:val="16"/>
                <w:szCs w:val="16"/>
              </w:rPr>
            </w:pPr>
            <w:r w:rsidRPr="00EB4120">
              <w:rPr>
                <w:rFonts w:asciiTheme="minorHAnsi" w:hAnsiTheme="minorHAnsi" w:cstheme="minorHAnsi"/>
                <w:color w:val="FF0000"/>
                <w:sz w:val="16"/>
                <w:szCs w:val="16"/>
              </w:rPr>
              <w:t>0</w:t>
            </w:r>
          </w:p>
        </w:tc>
        <w:tc>
          <w:tcPr>
            <w:tcW w:w="680" w:type="dxa"/>
            <w:tcBorders>
              <w:bottom w:val="single" w:sz="4" w:space="0" w:color="auto"/>
            </w:tcBorders>
            <w:shd w:val="clear" w:color="auto" w:fill="D6E3BC" w:themeFill="accent3" w:themeFillTint="66"/>
          </w:tcPr>
          <w:p w:rsidR="00161B13" w:rsidRPr="00EB4120" w:rsidRDefault="00161B13" w:rsidP="001F3BEA">
            <w:pPr>
              <w:contextualSpacing/>
              <w:rPr>
                <w:rFonts w:asciiTheme="minorHAnsi" w:hAnsiTheme="minorHAnsi" w:cstheme="minorHAnsi"/>
                <w:color w:val="FF0000"/>
                <w:sz w:val="16"/>
                <w:szCs w:val="16"/>
              </w:rPr>
            </w:pPr>
            <w:r w:rsidRPr="00EB4120">
              <w:rPr>
                <w:rFonts w:asciiTheme="minorHAnsi" w:hAnsiTheme="minorHAnsi" w:cstheme="minorHAnsi"/>
                <w:color w:val="FF0000"/>
                <w:sz w:val="16"/>
                <w:szCs w:val="16"/>
              </w:rPr>
              <w:t>0</w:t>
            </w:r>
          </w:p>
        </w:tc>
        <w:tc>
          <w:tcPr>
            <w:tcW w:w="681" w:type="dxa"/>
            <w:tcBorders>
              <w:bottom w:val="single" w:sz="4" w:space="0" w:color="auto"/>
            </w:tcBorders>
            <w:shd w:val="clear" w:color="auto" w:fill="D6E3BC" w:themeFill="accent3" w:themeFillTint="66"/>
          </w:tcPr>
          <w:p w:rsidR="00161B13" w:rsidRPr="00EB4120" w:rsidRDefault="00161B13" w:rsidP="001F3BEA">
            <w:pPr>
              <w:contextualSpacing/>
              <w:rPr>
                <w:rFonts w:asciiTheme="minorHAnsi" w:hAnsiTheme="minorHAnsi" w:cstheme="minorHAnsi"/>
                <w:color w:val="FF0000"/>
                <w:sz w:val="16"/>
                <w:szCs w:val="16"/>
              </w:rPr>
            </w:pPr>
            <w:r w:rsidRPr="00EB4120">
              <w:rPr>
                <w:rFonts w:asciiTheme="minorHAnsi" w:hAnsiTheme="minorHAnsi" w:cstheme="minorHAnsi"/>
                <w:color w:val="FF0000"/>
                <w:sz w:val="16"/>
                <w:szCs w:val="16"/>
              </w:rPr>
              <w:t>0</w:t>
            </w:r>
          </w:p>
        </w:tc>
        <w:tc>
          <w:tcPr>
            <w:tcW w:w="1134" w:type="dxa"/>
            <w:tcBorders>
              <w:bottom w:val="single" w:sz="4" w:space="0" w:color="auto"/>
            </w:tcBorders>
          </w:tcPr>
          <w:p w:rsidR="00161B13" w:rsidRDefault="00161B13" w:rsidP="001F3BEA">
            <w:pPr>
              <w:contextualSpacing/>
              <w:rPr>
                <w:rFonts w:asciiTheme="minorHAnsi" w:hAnsiTheme="minorHAnsi" w:cstheme="minorHAnsi"/>
                <w:color w:val="FF0000"/>
                <w:sz w:val="16"/>
                <w:szCs w:val="16"/>
              </w:rPr>
            </w:pPr>
            <w:r>
              <w:rPr>
                <w:rFonts w:asciiTheme="minorHAnsi" w:hAnsiTheme="minorHAnsi" w:cstheme="minorHAnsi"/>
                <w:color w:val="FF0000"/>
                <w:sz w:val="16"/>
                <w:szCs w:val="16"/>
              </w:rPr>
              <w:t>Operational records</w:t>
            </w:r>
          </w:p>
        </w:tc>
      </w:tr>
      <w:tr w:rsidR="00161B13" w:rsidRPr="000A601B" w:rsidTr="001F3BEA">
        <w:tc>
          <w:tcPr>
            <w:tcW w:w="1384" w:type="dxa"/>
          </w:tcPr>
          <w:p w:rsidR="00161B13" w:rsidRPr="000A601B" w:rsidRDefault="00161B13" w:rsidP="001F3BEA">
            <w:pPr>
              <w:contextualSpacing/>
              <w:rPr>
                <w:rFonts w:asciiTheme="minorHAnsi" w:hAnsiTheme="minorHAnsi" w:cstheme="minorHAnsi"/>
                <w:color w:val="FF0000"/>
                <w:sz w:val="16"/>
                <w:szCs w:val="16"/>
              </w:rPr>
            </w:pPr>
            <w:r>
              <w:rPr>
                <w:rFonts w:asciiTheme="minorHAnsi" w:hAnsiTheme="minorHAnsi" w:cstheme="minorHAnsi"/>
                <w:color w:val="FF0000"/>
                <w:sz w:val="16"/>
                <w:szCs w:val="16"/>
              </w:rPr>
              <w:t>R</w:t>
            </w:r>
            <w:r w:rsidRPr="00405BD4">
              <w:rPr>
                <w:rFonts w:asciiTheme="minorHAnsi" w:hAnsiTheme="minorHAnsi" w:cstheme="minorHAnsi"/>
                <w:color w:val="FF0000"/>
                <w:sz w:val="16"/>
                <w:szCs w:val="16"/>
              </w:rPr>
              <w:t>esponse to stormwater system issues</w:t>
            </w:r>
          </w:p>
        </w:tc>
        <w:tc>
          <w:tcPr>
            <w:tcW w:w="1276" w:type="dxa"/>
          </w:tcPr>
          <w:p w:rsidR="00161B13" w:rsidRPr="000A601B" w:rsidRDefault="00161B13" w:rsidP="001F3BEA">
            <w:pPr>
              <w:contextualSpacing/>
              <w:rPr>
                <w:rFonts w:asciiTheme="minorHAnsi" w:hAnsiTheme="minorHAnsi" w:cstheme="minorHAnsi"/>
                <w:color w:val="FF0000"/>
                <w:sz w:val="16"/>
                <w:szCs w:val="16"/>
              </w:rPr>
            </w:pPr>
            <w:r w:rsidRPr="00405BD4">
              <w:rPr>
                <w:rFonts w:asciiTheme="minorHAnsi" w:hAnsiTheme="minorHAnsi" w:cstheme="minorHAnsi"/>
                <w:color w:val="FF0000"/>
                <w:sz w:val="16"/>
                <w:szCs w:val="16"/>
              </w:rPr>
              <w:t>The median response time</w:t>
            </w:r>
            <w:r>
              <w:rPr>
                <w:rStyle w:val="FootnoteReference"/>
                <w:rFonts w:asciiTheme="minorHAnsi" w:hAnsiTheme="minorHAnsi" w:cstheme="minorHAnsi"/>
                <w:color w:val="FF0000"/>
                <w:sz w:val="16"/>
                <w:szCs w:val="16"/>
              </w:rPr>
              <w:footnoteReference w:id="3"/>
            </w:r>
            <w:r w:rsidRPr="00405BD4">
              <w:rPr>
                <w:rFonts w:asciiTheme="minorHAnsi" w:hAnsiTheme="minorHAnsi" w:cstheme="minorHAnsi"/>
                <w:color w:val="FF0000"/>
                <w:sz w:val="16"/>
                <w:szCs w:val="16"/>
              </w:rPr>
              <w:t xml:space="preserve"> to attend a </w:t>
            </w:r>
            <w:r w:rsidRPr="00405BD4">
              <w:rPr>
                <w:rFonts w:asciiTheme="minorHAnsi" w:hAnsiTheme="minorHAnsi" w:cstheme="minorHAnsi"/>
                <w:color w:val="FF0000"/>
                <w:sz w:val="16"/>
                <w:szCs w:val="16"/>
              </w:rPr>
              <w:lastRenderedPageBreak/>
              <w:t>flooding event</w:t>
            </w:r>
          </w:p>
        </w:tc>
        <w:tc>
          <w:tcPr>
            <w:tcW w:w="680" w:type="dxa"/>
          </w:tcPr>
          <w:p w:rsidR="00161B13" w:rsidRDefault="00161B13" w:rsidP="001F3BEA">
            <w:pPr>
              <w:contextualSpacing/>
              <w:rPr>
                <w:rFonts w:asciiTheme="minorHAnsi" w:hAnsiTheme="minorHAnsi" w:cstheme="minorHAnsi"/>
                <w:color w:val="FF0000"/>
                <w:sz w:val="16"/>
                <w:szCs w:val="16"/>
              </w:rPr>
            </w:pPr>
            <w:proofErr w:type="spellStart"/>
            <w:r>
              <w:rPr>
                <w:rFonts w:asciiTheme="minorHAnsi" w:hAnsiTheme="minorHAnsi" w:cstheme="minorHAnsi"/>
                <w:color w:val="FF0000"/>
                <w:sz w:val="16"/>
                <w:szCs w:val="16"/>
              </w:rPr>
              <w:lastRenderedPageBreak/>
              <w:t>na</w:t>
            </w:r>
            <w:proofErr w:type="spellEnd"/>
          </w:p>
        </w:tc>
        <w:tc>
          <w:tcPr>
            <w:tcW w:w="680" w:type="dxa"/>
            <w:shd w:val="clear" w:color="auto" w:fill="D6E3BC" w:themeFill="accent3" w:themeFillTint="66"/>
          </w:tcPr>
          <w:p w:rsidR="00161B13" w:rsidRPr="000A601B" w:rsidRDefault="00161B13" w:rsidP="001F3BEA">
            <w:pPr>
              <w:contextualSpacing/>
              <w:rPr>
                <w:rFonts w:asciiTheme="minorHAnsi" w:hAnsiTheme="minorHAnsi" w:cstheme="minorHAnsi"/>
                <w:color w:val="FF0000"/>
                <w:sz w:val="16"/>
                <w:szCs w:val="16"/>
              </w:rPr>
            </w:pPr>
            <w:r>
              <w:rPr>
                <w:rFonts w:asciiTheme="minorHAnsi" w:hAnsiTheme="minorHAnsi" w:cstheme="minorHAnsi"/>
                <w:color w:val="FF0000"/>
                <w:sz w:val="16"/>
                <w:szCs w:val="16"/>
              </w:rPr>
              <w:t xml:space="preserve">≤180 </w:t>
            </w:r>
            <w:proofErr w:type="spellStart"/>
            <w:r>
              <w:rPr>
                <w:rFonts w:asciiTheme="minorHAnsi" w:hAnsiTheme="minorHAnsi" w:cstheme="minorHAnsi"/>
                <w:color w:val="FF0000"/>
                <w:sz w:val="16"/>
                <w:szCs w:val="16"/>
              </w:rPr>
              <w:t>mins</w:t>
            </w:r>
            <w:proofErr w:type="spellEnd"/>
          </w:p>
        </w:tc>
        <w:tc>
          <w:tcPr>
            <w:tcW w:w="681" w:type="dxa"/>
            <w:shd w:val="clear" w:color="auto" w:fill="D6E3BC" w:themeFill="accent3" w:themeFillTint="66"/>
          </w:tcPr>
          <w:p w:rsidR="00161B13" w:rsidRPr="000A601B" w:rsidRDefault="00161B13" w:rsidP="001F3BEA">
            <w:pPr>
              <w:contextualSpacing/>
              <w:rPr>
                <w:rFonts w:asciiTheme="minorHAnsi" w:hAnsiTheme="minorHAnsi" w:cstheme="minorHAnsi"/>
                <w:color w:val="FF0000"/>
                <w:sz w:val="16"/>
                <w:szCs w:val="16"/>
              </w:rPr>
            </w:pPr>
            <w:r>
              <w:rPr>
                <w:rFonts w:asciiTheme="minorHAnsi" w:hAnsiTheme="minorHAnsi" w:cstheme="minorHAnsi"/>
                <w:color w:val="FF0000"/>
                <w:sz w:val="16"/>
                <w:szCs w:val="16"/>
              </w:rPr>
              <w:t xml:space="preserve">≤180 </w:t>
            </w:r>
            <w:proofErr w:type="spellStart"/>
            <w:r>
              <w:rPr>
                <w:rFonts w:asciiTheme="minorHAnsi" w:hAnsiTheme="minorHAnsi" w:cstheme="minorHAnsi"/>
                <w:color w:val="FF0000"/>
                <w:sz w:val="16"/>
                <w:szCs w:val="16"/>
              </w:rPr>
              <w:t>mins</w:t>
            </w:r>
            <w:proofErr w:type="spellEnd"/>
          </w:p>
        </w:tc>
        <w:tc>
          <w:tcPr>
            <w:tcW w:w="680" w:type="dxa"/>
            <w:shd w:val="clear" w:color="auto" w:fill="D6E3BC" w:themeFill="accent3" w:themeFillTint="66"/>
          </w:tcPr>
          <w:p w:rsidR="00161B13" w:rsidRPr="000A601B" w:rsidRDefault="00161B13" w:rsidP="001F3BEA">
            <w:pPr>
              <w:contextualSpacing/>
              <w:rPr>
                <w:rFonts w:asciiTheme="minorHAnsi" w:hAnsiTheme="minorHAnsi" w:cstheme="minorHAnsi"/>
                <w:color w:val="FF0000"/>
                <w:sz w:val="16"/>
                <w:szCs w:val="16"/>
              </w:rPr>
            </w:pPr>
            <w:r>
              <w:rPr>
                <w:rFonts w:asciiTheme="minorHAnsi" w:hAnsiTheme="minorHAnsi" w:cstheme="minorHAnsi"/>
                <w:color w:val="FF0000"/>
                <w:sz w:val="16"/>
                <w:szCs w:val="16"/>
              </w:rPr>
              <w:t xml:space="preserve">≤180 </w:t>
            </w:r>
            <w:proofErr w:type="spellStart"/>
            <w:r>
              <w:rPr>
                <w:rFonts w:asciiTheme="minorHAnsi" w:hAnsiTheme="minorHAnsi" w:cstheme="minorHAnsi"/>
                <w:color w:val="FF0000"/>
                <w:sz w:val="16"/>
                <w:szCs w:val="16"/>
              </w:rPr>
              <w:t>mins</w:t>
            </w:r>
            <w:proofErr w:type="spellEnd"/>
          </w:p>
        </w:tc>
        <w:tc>
          <w:tcPr>
            <w:tcW w:w="681" w:type="dxa"/>
            <w:shd w:val="clear" w:color="auto" w:fill="D6E3BC" w:themeFill="accent3" w:themeFillTint="66"/>
          </w:tcPr>
          <w:p w:rsidR="00161B13" w:rsidRPr="000A601B" w:rsidRDefault="00161B13" w:rsidP="001F3BEA">
            <w:pPr>
              <w:contextualSpacing/>
              <w:rPr>
                <w:rFonts w:asciiTheme="minorHAnsi" w:hAnsiTheme="minorHAnsi" w:cstheme="minorHAnsi"/>
                <w:color w:val="FF0000"/>
                <w:sz w:val="16"/>
                <w:szCs w:val="16"/>
              </w:rPr>
            </w:pPr>
            <w:r>
              <w:rPr>
                <w:rFonts w:asciiTheme="minorHAnsi" w:hAnsiTheme="minorHAnsi" w:cstheme="minorHAnsi"/>
                <w:color w:val="FF0000"/>
                <w:sz w:val="16"/>
                <w:szCs w:val="16"/>
              </w:rPr>
              <w:t xml:space="preserve">≤180 </w:t>
            </w:r>
            <w:proofErr w:type="spellStart"/>
            <w:r>
              <w:rPr>
                <w:rFonts w:asciiTheme="minorHAnsi" w:hAnsiTheme="minorHAnsi" w:cstheme="minorHAnsi"/>
                <w:color w:val="FF0000"/>
                <w:sz w:val="16"/>
                <w:szCs w:val="16"/>
              </w:rPr>
              <w:t>mins</w:t>
            </w:r>
            <w:proofErr w:type="spellEnd"/>
          </w:p>
        </w:tc>
        <w:tc>
          <w:tcPr>
            <w:tcW w:w="1134" w:type="dxa"/>
          </w:tcPr>
          <w:p w:rsidR="00161B13" w:rsidRDefault="00161B13" w:rsidP="001F3BEA">
            <w:pPr>
              <w:contextualSpacing/>
              <w:rPr>
                <w:rFonts w:asciiTheme="minorHAnsi" w:hAnsiTheme="minorHAnsi" w:cstheme="minorHAnsi"/>
                <w:color w:val="FF0000"/>
                <w:sz w:val="16"/>
                <w:szCs w:val="16"/>
              </w:rPr>
            </w:pPr>
            <w:r>
              <w:rPr>
                <w:rFonts w:asciiTheme="minorHAnsi" w:hAnsiTheme="minorHAnsi" w:cstheme="minorHAnsi"/>
                <w:color w:val="FF0000"/>
                <w:sz w:val="16"/>
                <w:szCs w:val="16"/>
              </w:rPr>
              <w:t>Operational records</w:t>
            </w:r>
          </w:p>
        </w:tc>
      </w:tr>
      <w:tr w:rsidR="00161B13" w:rsidRPr="00D34319" w:rsidTr="001F3BEA">
        <w:tc>
          <w:tcPr>
            <w:tcW w:w="1384" w:type="dxa"/>
            <w:tcBorders>
              <w:bottom w:val="single" w:sz="4" w:space="0" w:color="auto"/>
            </w:tcBorders>
          </w:tcPr>
          <w:p w:rsidR="00161B13" w:rsidRDefault="00161B13" w:rsidP="001F3BEA">
            <w:pPr>
              <w:spacing w:line="276" w:lineRule="auto"/>
              <w:contextualSpacing/>
              <w:rPr>
                <w:rFonts w:asciiTheme="minorHAnsi" w:hAnsiTheme="minorHAnsi" w:cstheme="minorHAnsi"/>
                <w:color w:val="FF0000"/>
                <w:sz w:val="16"/>
                <w:szCs w:val="16"/>
              </w:rPr>
            </w:pPr>
            <w:r>
              <w:rPr>
                <w:rFonts w:asciiTheme="minorHAnsi" w:hAnsiTheme="minorHAnsi" w:cstheme="minorHAnsi"/>
                <w:color w:val="FF0000"/>
                <w:sz w:val="16"/>
                <w:szCs w:val="16"/>
              </w:rPr>
              <w:lastRenderedPageBreak/>
              <w:t>C</w:t>
            </w:r>
            <w:r w:rsidRPr="005767C8">
              <w:rPr>
                <w:rFonts w:asciiTheme="minorHAnsi" w:hAnsiTheme="minorHAnsi" w:cstheme="minorHAnsi"/>
                <w:color w:val="FF0000"/>
                <w:sz w:val="16"/>
                <w:szCs w:val="16"/>
              </w:rPr>
              <w:t>ustomer satisfaction</w:t>
            </w:r>
          </w:p>
        </w:tc>
        <w:tc>
          <w:tcPr>
            <w:tcW w:w="1276" w:type="dxa"/>
            <w:tcBorders>
              <w:bottom w:val="single" w:sz="4" w:space="0" w:color="auto"/>
            </w:tcBorders>
          </w:tcPr>
          <w:p w:rsidR="00161B13" w:rsidRDefault="00161B13" w:rsidP="001F3BEA">
            <w:pPr>
              <w:spacing w:line="276" w:lineRule="auto"/>
              <w:contextualSpacing/>
              <w:rPr>
                <w:rFonts w:asciiTheme="minorHAnsi" w:hAnsiTheme="minorHAnsi" w:cstheme="minorHAnsi"/>
                <w:color w:val="FF0000"/>
                <w:sz w:val="16"/>
                <w:szCs w:val="16"/>
              </w:rPr>
            </w:pPr>
            <w:r>
              <w:rPr>
                <w:rFonts w:asciiTheme="minorHAnsi" w:hAnsiTheme="minorHAnsi" w:cstheme="minorHAnsi"/>
                <w:color w:val="FF0000"/>
                <w:sz w:val="16"/>
                <w:szCs w:val="16"/>
              </w:rPr>
              <w:t>T</w:t>
            </w:r>
            <w:r w:rsidRPr="005767C8">
              <w:rPr>
                <w:rFonts w:asciiTheme="minorHAnsi" w:hAnsiTheme="minorHAnsi" w:cstheme="minorHAnsi"/>
                <w:color w:val="FF0000"/>
                <w:sz w:val="16"/>
                <w:szCs w:val="16"/>
              </w:rPr>
              <w:t>otal number of complaints</w:t>
            </w:r>
            <w:r>
              <w:rPr>
                <w:rStyle w:val="FootnoteReference"/>
                <w:rFonts w:asciiTheme="minorHAnsi" w:hAnsiTheme="minorHAnsi" w:cstheme="minorHAnsi"/>
                <w:color w:val="FF0000"/>
                <w:sz w:val="16"/>
                <w:szCs w:val="16"/>
              </w:rPr>
              <w:footnoteReference w:id="4"/>
            </w:r>
            <w:r w:rsidRPr="005767C8">
              <w:rPr>
                <w:rFonts w:asciiTheme="minorHAnsi" w:hAnsiTheme="minorHAnsi" w:cstheme="minorHAnsi"/>
                <w:color w:val="FF0000"/>
                <w:sz w:val="16"/>
                <w:szCs w:val="16"/>
              </w:rPr>
              <w:t xml:space="preserve"> received</w:t>
            </w:r>
            <w:r>
              <w:rPr>
                <w:rFonts w:asciiTheme="minorHAnsi" w:hAnsiTheme="minorHAnsi" w:cstheme="minorHAnsi"/>
                <w:color w:val="FF0000"/>
                <w:sz w:val="16"/>
                <w:szCs w:val="16"/>
              </w:rPr>
              <w:t xml:space="preserve"> per 1000 properties connected</w:t>
            </w:r>
          </w:p>
        </w:tc>
        <w:tc>
          <w:tcPr>
            <w:tcW w:w="680" w:type="dxa"/>
            <w:tcBorders>
              <w:bottom w:val="single" w:sz="4" w:space="0" w:color="auto"/>
            </w:tcBorders>
          </w:tcPr>
          <w:p w:rsidR="00161B13" w:rsidRDefault="00161B13" w:rsidP="001F3BEA">
            <w:pPr>
              <w:spacing w:line="276" w:lineRule="auto"/>
              <w:contextualSpacing/>
              <w:rPr>
                <w:rFonts w:asciiTheme="minorHAnsi" w:hAnsiTheme="minorHAnsi" w:cstheme="minorHAnsi"/>
                <w:color w:val="FF0000"/>
                <w:sz w:val="16"/>
                <w:szCs w:val="16"/>
              </w:rPr>
            </w:pPr>
            <w:proofErr w:type="spellStart"/>
            <w:r>
              <w:rPr>
                <w:rFonts w:asciiTheme="minorHAnsi" w:hAnsiTheme="minorHAnsi" w:cstheme="minorHAnsi"/>
                <w:color w:val="FF0000"/>
                <w:sz w:val="16"/>
                <w:szCs w:val="16"/>
              </w:rPr>
              <w:t>na</w:t>
            </w:r>
            <w:proofErr w:type="spellEnd"/>
          </w:p>
        </w:tc>
        <w:tc>
          <w:tcPr>
            <w:tcW w:w="680" w:type="dxa"/>
            <w:tcBorders>
              <w:bottom w:val="single" w:sz="4" w:space="0" w:color="auto"/>
            </w:tcBorders>
            <w:shd w:val="clear" w:color="auto" w:fill="D6E3BC" w:themeFill="accent3" w:themeFillTint="66"/>
          </w:tcPr>
          <w:p w:rsidR="00161B13" w:rsidRPr="00F653A4" w:rsidRDefault="00161B13" w:rsidP="001F3BEA">
            <w:pPr>
              <w:spacing w:line="276" w:lineRule="auto"/>
              <w:contextualSpacing/>
              <w:rPr>
                <w:rFonts w:asciiTheme="minorHAnsi" w:hAnsiTheme="minorHAnsi" w:cstheme="minorHAnsi"/>
                <w:color w:val="FF0000"/>
                <w:sz w:val="16"/>
                <w:szCs w:val="16"/>
              </w:rPr>
            </w:pPr>
            <w:r w:rsidRPr="00F653A4">
              <w:rPr>
                <w:rFonts w:asciiTheme="minorHAnsi" w:hAnsiTheme="minorHAnsi" w:cstheme="minorHAnsi"/>
                <w:color w:val="FF0000"/>
                <w:sz w:val="16"/>
                <w:szCs w:val="16"/>
              </w:rPr>
              <w:t>≤</w:t>
            </w:r>
            <w:r>
              <w:rPr>
                <w:rFonts w:asciiTheme="minorHAnsi" w:hAnsiTheme="minorHAnsi" w:cstheme="minorHAnsi"/>
                <w:color w:val="FF0000"/>
                <w:sz w:val="16"/>
                <w:szCs w:val="16"/>
              </w:rPr>
              <w:t>10</w:t>
            </w:r>
          </w:p>
        </w:tc>
        <w:tc>
          <w:tcPr>
            <w:tcW w:w="681" w:type="dxa"/>
            <w:tcBorders>
              <w:bottom w:val="single" w:sz="4" w:space="0" w:color="auto"/>
            </w:tcBorders>
            <w:shd w:val="clear" w:color="auto" w:fill="D6E3BC" w:themeFill="accent3" w:themeFillTint="66"/>
          </w:tcPr>
          <w:p w:rsidR="00161B13" w:rsidRPr="00F653A4" w:rsidRDefault="00161B13" w:rsidP="001F3BEA">
            <w:pPr>
              <w:spacing w:line="276" w:lineRule="auto"/>
              <w:contextualSpacing/>
              <w:rPr>
                <w:rFonts w:asciiTheme="minorHAnsi" w:hAnsiTheme="minorHAnsi" w:cstheme="minorHAnsi"/>
                <w:color w:val="FF0000"/>
                <w:sz w:val="16"/>
                <w:szCs w:val="16"/>
              </w:rPr>
            </w:pPr>
            <w:r w:rsidRPr="00F653A4">
              <w:rPr>
                <w:rFonts w:asciiTheme="minorHAnsi" w:hAnsiTheme="minorHAnsi" w:cstheme="minorHAnsi"/>
                <w:color w:val="FF0000"/>
                <w:sz w:val="16"/>
                <w:szCs w:val="16"/>
              </w:rPr>
              <w:t>≤</w:t>
            </w:r>
            <w:r>
              <w:rPr>
                <w:rFonts w:asciiTheme="minorHAnsi" w:hAnsiTheme="minorHAnsi" w:cstheme="minorHAnsi"/>
                <w:color w:val="FF0000"/>
                <w:sz w:val="16"/>
                <w:szCs w:val="16"/>
              </w:rPr>
              <w:t>10</w:t>
            </w:r>
          </w:p>
        </w:tc>
        <w:tc>
          <w:tcPr>
            <w:tcW w:w="680" w:type="dxa"/>
            <w:tcBorders>
              <w:bottom w:val="single" w:sz="4" w:space="0" w:color="auto"/>
            </w:tcBorders>
            <w:shd w:val="clear" w:color="auto" w:fill="D6E3BC" w:themeFill="accent3" w:themeFillTint="66"/>
          </w:tcPr>
          <w:p w:rsidR="00161B13" w:rsidRPr="00F653A4" w:rsidRDefault="00161B13" w:rsidP="001F3BEA">
            <w:pPr>
              <w:spacing w:line="276" w:lineRule="auto"/>
              <w:contextualSpacing/>
              <w:rPr>
                <w:rFonts w:asciiTheme="minorHAnsi" w:hAnsiTheme="minorHAnsi" w:cstheme="minorHAnsi"/>
                <w:color w:val="FF0000"/>
                <w:sz w:val="16"/>
                <w:szCs w:val="16"/>
              </w:rPr>
            </w:pPr>
            <w:r w:rsidRPr="00F653A4">
              <w:rPr>
                <w:rFonts w:asciiTheme="minorHAnsi" w:hAnsiTheme="minorHAnsi" w:cstheme="minorHAnsi"/>
                <w:color w:val="FF0000"/>
                <w:sz w:val="16"/>
                <w:szCs w:val="16"/>
              </w:rPr>
              <w:t>≤</w:t>
            </w:r>
            <w:r>
              <w:rPr>
                <w:rFonts w:asciiTheme="minorHAnsi" w:hAnsiTheme="minorHAnsi" w:cstheme="minorHAnsi"/>
                <w:color w:val="FF0000"/>
                <w:sz w:val="16"/>
                <w:szCs w:val="16"/>
              </w:rPr>
              <w:t>10</w:t>
            </w:r>
          </w:p>
        </w:tc>
        <w:tc>
          <w:tcPr>
            <w:tcW w:w="681" w:type="dxa"/>
            <w:tcBorders>
              <w:bottom w:val="single" w:sz="4" w:space="0" w:color="auto"/>
            </w:tcBorders>
            <w:shd w:val="clear" w:color="auto" w:fill="D6E3BC" w:themeFill="accent3" w:themeFillTint="66"/>
          </w:tcPr>
          <w:p w:rsidR="00161B13" w:rsidRPr="00F653A4" w:rsidRDefault="00161B13" w:rsidP="001F3BEA">
            <w:pPr>
              <w:spacing w:line="276" w:lineRule="auto"/>
              <w:contextualSpacing/>
              <w:rPr>
                <w:rFonts w:asciiTheme="minorHAnsi" w:hAnsiTheme="minorHAnsi" w:cstheme="minorHAnsi"/>
                <w:color w:val="FF0000"/>
                <w:sz w:val="16"/>
                <w:szCs w:val="16"/>
              </w:rPr>
            </w:pPr>
            <w:r w:rsidRPr="00F653A4">
              <w:rPr>
                <w:rFonts w:asciiTheme="minorHAnsi" w:hAnsiTheme="minorHAnsi" w:cstheme="minorHAnsi"/>
                <w:color w:val="FF0000"/>
                <w:sz w:val="16"/>
                <w:szCs w:val="16"/>
              </w:rPr>
              <w:t>≤</w:t>
            </w:r>
            <w:r>
              <w:rPr>
                <w:rFonts w:asciiTheme="minorHAnsi" w:hAnsiTheme="minorHAnsi" w:cstheme="minorHAnsi"/>
                <w:color w:val="FF0000"/>
                <w:sz w:val="16"/>
                <w:szCs w:val="16"/>
              </w:rPr>
              <w:t>10</w:t>
            </w:r>
          </w:p>
        </w:tc>
        <w:tc>
          <w:tcPr>
            <w:tcW w:w="1134" w:type="dxa"/>
            <w:tcBorders>
              <w:bottom w:val="single" w:sz="4" w:space="0" w:color="auto"/>
            </w:tcBorders>
          </w:tcPr>
          <w:p w:rsidR="00161B13" w:rsidRPr="00F653A4" w:rsidRDefault="00161B13" w:rsidP="001F3BEA">
            <w:pPr>
              <w:spacing w:line="276" w:lineRule="auto"/>
              <w:contextualSpacing/>
              <w:rPr>
                <w:rFonts w:asciiTheme="minorHAnsi" w:hAnsiTheme="minorHAnsi" w:cstheme="minorHAnsi"/>
                <w:color w:val="FF0000"/>
                <w:sz w:val="16"/>
                <w:szCs w:val="16"/>
              </w:rPr>
            </w:pPr>
            <w:r w:rsidRPr="00F653A4">
              <w:rPr>
                <w:rFonts w:asciiTheme="minorHAnsi" w:hAnsiTheme="minorHAnsi" w:cstheme="minorHAnsi"/>
                <w:color w:val="FF0000"/>
                <w:sz w:val="16"/>
                <w:szCs w:val="16"/>
              </w:rPr>
              <w:t xml:space="preserve">Operational records </w:t>
            </w:r>
          </w:p>
        </w:tc>
      </w:tr>
    </w:tbl>
    <w:p w:rsidR="00757F0F" w:rsidRPr="00351073" w:rsidRDefault="00A70B6B" w:rsidP="009165B0">
      <w:pPr>
        <w:pStyle w:val="Caption"/>
      </w:pPr>
      <w:r>
        <w:t xml:space="preserve">Table </w:t>
      </w:r>
      <w:r w:rsidR="000A0E39">
        <w:fldChar w:fldCharType="begin"/>
      </w:r>
      <w:r w:rsidR="000A0E39">
        <w:instrText xml:space="preserve"> SEQ Table \* ARABIC </w:instrText>
      </w:r>
      <w:r w:rsidR="000A0E39">
        <w:fldChar w:fldCharType="separate"/>
      </w:r>
      <w:r w:rsidR="006B4E2E">
        <w:rPr>
          <w:noProof/>
        </w:rPr>
        <w:t>2</w:t>
      </w:r>
      <w:r w:rsidR="000A0E39">
        <w:rPr>
          <w:noProof/>
        </w:rPr>
        <w:fldChar w:fldCharType="end"/>
      </w:r>
      <w:r>
        <w:t xml:space="preserve"> </w:t>
      </w:r>
      <w:r w:rsidR="00EE1BFA">
        <w:t>stormwater</w:t>
      </w:r>
      <w:r>
        <w:t xml:space="preserve"> contribution to community outcomes</w:t>
      </w:r>
    </w:p>
    <w:p w:rsidR="00161B13" w:rsidRDefault="00161B13" w:rsidP="00161B13">
      <w:pPr>
        <w:pStyle w:val="Heading2"/>
      </w:pPr>
      <w:bookmarkStart w:id="23" w:name="_Toc414477825"/>
      <w:r>
        <w:t>Potential changes in</w:t>
      </w:r>
      <w:r w:rsidRPr="00161B13">
        <w:t xml:space="preserve"> Levels of Service</w:t>
      </w:r>
      <w:bookmarkEnd w:id="23"/>
    </w:p>
    <w:p w:rsidR="005E781D" w:rsidRDefault="005E781D" w:rsidP="00757F0F">
      <w:pPr>
        <w:rPr>
          <w:rFonts w:ascii="Calibri" w:hAnsi="Calibri"/>
          <w:sz w:val="24"/>
          <w:szCs w:val="24"/>
        </w:rPr>
      </w:pPr>
      <w:r>
        <w:rPr>
          <w:rFonts w:ascii="Calibri" w:hAnsi="Calibri"/>
          <w:sz w:val="24"/>
          <w:szCs w:val="24"/>
        </w:rPr>
        <w:t xml:space="preserve">The planned modification of the </w:t>
      </w:r>
      <w:proofErr w:type="spellStart"/>
      <w:r>
        <w:rPr>
          <w:rFonts w:ascii="Calibri" w:hAnsi="Calibri"/>
          <w:sz w:val="24"/>
          <w:szCs w:val="24"/>
        </w:rPr>
        <w:t>Waikakariki</w:t>
      </w:r>
      <w:proofErr w:type="spellEnd"/>
      <w:r>
        <w:rPr>
          <w:rFonts w:ascii="Calibri" w:hAnsi="Calibri"/>
          <w:sz w:val="24"/>
          <w:szCs w:val="24"/>
        </w:rPr>
        <w:t xml:space="preserve"> stream will signify a change in level of service by reduced flooding potential. This has been long identified and is budgeted to occur 2015/2016.</w:t>
      </w:r>
    </w:p>
    <w:p w:rsidR="005E781D" w:rsidRDefault="005E781D" w:rsidP="00757F0F">
      <w:pPr>
        <w:rPr>
          <w:rFonts w:ascii="Calibri" w:hAnsi="Calibri"/>
          <w:sz w:val="24"/>
          <w:szCs w:val="24"/>
        </w:rPr>
      </w:pPr>
    </w:p>
    <w:p w:rsidR="00757F0F" w:rsidRDefault="00161B13" w:rsidP="00757F0F">
      <w:pPr>
        <w:rPr>
          <w:rFonts w:ascii="Calibri" w:hAnsi="Calibri"/>
          <w:sz w:val="24"/>
          <w:szCs w:val="24"/>
        </w:rPr>
      </w:pPr>
      <w:r>
        <w:rPr>
          <w:rFonts w:ascii="Calibri" w:hAnsi="Calibri"/>
          <w:sz w:val="24"/>
          <w:szCs w:val="24"/>
        </w:rPr>
        <w:t xml:space="preserve">The most significant item in terms of level of service is the likely future legislative requirements of the Draft Natural Resource Plan. </w:t>
      </w:r>
      <w:proofErr w:type="gramStart"/>
      <w:r>
        <w:rPr>
          <w:rFonts w:ascii="Calibri" w:hAnsi="Calibri"/>
          <w:sz w:val="24"/>
          <w:szCs w:val="24"/>
        </w:rPr>
        <w:t>Whilst not yet of any legal effect, the Plan is highly likely to require greater planning, control, and mitigation of effects from stormwater generation and disposal.</w:t>
      </w:r>
      <w:proofErr w:type="gramEnd"/>
      <w:r>
        <w:rPr>
          <w:rFonts w:ascii="Calibri" w:hAnsi="Calibri"/>
          <w:sz w:val="24"/>
          <w:szCs w:val="24"/>
        </w:rPr>
        <w:t xml:space="preserve"> </w:t>
      </w:r>
    </w:p>
    <w:p w:rsidR="00161B13" w:rsidRDefault="00161B13" w:rsidP="00757F0F">
      <w:pPr>
        <w:rPr>
          <w:rFonts w:ascii="Calibri" w:hAnsi="Calibri"/>
          <w:sz w:val="24"/>
          <w:szCs w:val="24"/>
        </w:rPr>
      </w:pPr>
    </w:p>
    <w:p w:rsidR="00161B13" w:rsidRDefault="00161B13" w:rsidP="00757F0F">
      <w:pPr>
        <w:rPr>
          <w:rFonts w:ascii="Calibri" w:hAnsi="Calibri"/>
          <w:sz w:val="24"/>
          <w:szCs w:val="24"/>
        </w:rPr>
      </w:pPr>
    </w:p>
    <w:p w:rsidR="00161B13" w:rsidRDefault="00161B13" w:rsidP="00757F0F">
      <w:pPr>
        <w:rPr>
          <w:rFonts w:ascii="Calibri" w:hAnsi="Calibri"/>
          <w:sz w:val="24"/>
          <w:szCs w:val="24"/>
        </w:rPr>
      </w:pPr>
      <w:r>
        <w:rPr>
          <w:rFonts w:ascii="Calibri" w:hAnsi="Calibri"/>
          <w:noProof/>
          <w:sz w:val="24"/>
          <w:szCs w:val="24"/>
          <w:lang w:val="en-GB" w:eastAsia="en-GB"/>
        </w:rPr>
        <mc:AlternateContent>
          <mc:Choice Requires="wps">
            <w:drawing>
              <wp:anchor distT="0" distB="0" distL="114300" distR="114300" simplePos="0" relativeHeight="251681792" behindDoc="0" locked="0" layoutInCell="1" allowOverlap="1" wp14:anchorId="65891E37" wp14:editId="58592036">
                <wp:simplePos x="0" y="0"/>
                <wp:positionH relativeFrom="column">
                  <wp:posOffset>43815</wp:posOffset>
                </wp:positionH>
                <wp:positionV relativeFrom="paragraph">
                  <wp:posOffset>24765</wp:posOffset>
                </wp:positionV>
                <wp:extent cx="5743575" cy="1028700"/>
                <wp:effectExtent l="0" t="0" r="28575" b="19050"/>
                <wp:wrapNone/>
                <wp:docPr id="206" name="Rounded Rectangle 206"/>
                <wp:cNvGraphicFramePr/>
                <a:graphic xmlns:a="http://schemas.openxmlformats.org/drawingml/2006/main">
                  <a:graphicData uri="http://schemas.microsoft.com/office/word/2010/wordprocessingShape">
                    <wps:wsp>
                      <wps:cNvSpPr/>
                      <wps:spPr>
                        <a:xfrm>
                          <a:off x="0" y="0"/>
                          <a:ext cx="5743575" cy="1028700"/>
                        </a:xfrm>
                        <a:prstGeom prst="roundRect">
                          <a:avLst/>
                        </a:prstGeom>
                        <a:solidFill>
                          <a:schemeClr val="accent1">
                            <a:lumMod val="60000"/>
                            <a:lumOff val="40000"/>
                          </a:schemeClr>
                        </a:solidFill>
                        <a:ln w="25400" cap="flat" cmpd="sng" algn="ctr">
                          <a:solidFill>
                            <a:srgbClr val="4F81BD">
                              <a:shade val="50000"/>
                            </a:srgbClr>
                          </a:solidFill>
                          <a:prstDash val="solid"/>
                        </a:ln>
                        <a:effectLst/>
                      </wps:spPr>
                      <wps:txbx>
                        <w:txbxContent>
                          <w:p w:rsidR="0083446E" w:rsidRDefault="0083446E" w:rsidP="00161B13">
                            <w:pPr>
                              <w:jc w:val="left"/>
                              <w:rPr>
                                <w:lang w:val="en-US"/>
                              </w:rPr>
                            </w:pPr>
                            <w:r>
                              <w:rPr>
                                <w:lang w:val="en-US"/>
                              </w:rPr>
                              <w:t>Improvement Actions:</w:t>
                            </w:r>
                          </w:p>
                          <w:p w:rsidR="0083446E" w:rsidRPr="00FD0856" w:rsidRDefault="0083446E" w:rsidP="00EA57BB">
                            <w:pPr>
                              <w:pStyle w:val="ListParagraph"/>
                              <w:numPr>
                                <w:ilvl w:val="0"/>
                                <w:numId w:val="19"/>
                              </w:numPr>
                              <w:jc w:val="left"/>
                              <w:rPr>
                                <w:lang w:val="en-US"/>
                              </w:rPr>
                            </w:pPr>
                            <w:r>
                              <w:rPr>
                                <w:lang w:val="en-US"/>
                              </w:rPr>
                              <w:t>Develop a stormwater management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06" o:spid="_x0000_s1033" style="position:absolute;left:0;text-align:left;margin-left:3.45pt;margin-top:1.95pt;width:452.25pt;height:81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" fillcolor="#95b3d7 [1940]" strokecolor="#385d8a" strokeweight="2pt">
                <v:textbox>
                  <w:txbxContent>
                    <w:p w:rsidR="0083446E" w:rsidRDefault="0083446E" w:rsidP="00161B13">
                      <w:pPr>
                        <w:jc w:val="left"/>
                        <w:rPr>
                          <w:lang w:val="en-US"/>
                        </w:rPr>
                      </w:pPr>
                      <w:r>
                        <w:rPr>
                          <w:lang w:val="en-US"/>
                        </w:rPr>
                        <w:t>Improvement Actions:</w:t>
                      </w:r>
                    </w:p>
                    <w:p w:rsidR="0083446E" w:rsidRPr="00FD0856" w:rsidRDefault="0083446E" w:rsidP="00EA57BB">
                      <w:pPr>
                        <w:pStyle w:val="ListParagraph"/>
                        <w:numPr>
                          <w:ilvl w:val="0"/>
                          <w:numId w:val="19"/>
                        </w:numPr>
                        <w:jc w:val="left"/>
                        <w:rPr>
                          <w:lang w:val="en-US"/>
                        </w:rPr>
                      </w:pPr>
                      <w:r>
                        <w:rPr>
                          <w:lang w:val="en-US"/>
                        </w:rPr>
                        <w:t>Develop a stormwater management plan</w:t>
                      </w:r>
                    </w:p>
                  </w:txbxContent>
                </v:textbox>
              </v:roundrect>
            </w:pict>
          </mc:Fallback>
        </mc:AlternateContent>
      </w:r>
    </w:p>
    <w:p w:rsidR="00161B13" w:rsidRDefault="00161B13" w:rsidP="00757F0F">
      <w:pPr>
        <w:rPr>
          <w:rFonts w:ascii="Calibri" w:hAnsi="Calibri"/>
          <w:sz w:val="24"/>
          <w:szCs w:val="24"/>
        </w:rPr>
      </w:pPr>
    </w:p>
    <w:p w:rsidR="00161B13" w:rsidRDefault="00161B13" w:rsidP="00757F0F">
      <w:pPr>
        <w:rPr>
          <w:rFonts w:ascii="Calibri" w:hAnsi="Calibri"/>
          <w:sz w:val="24"/>
          <w:szCs w:val="24"/>
        </w:rPr>
      </w:pPr>
    </w:p>
    <w:p w:rsidR="00161B13" w:rsidRDefault="00161B13" w:rsidP="00757F0F">
      <w:pPr>
        <w:rPr>
          <w:rFonts w:ascii="Calibri" w:hAnsi="Calibri"/>
          <w:sz w:val="24"/>
          <w:szCs w:val="24"/>
        </w:rPr>
      </w:pPr>
    </w:p>
    <w:p w:rsidR="00161B13" w:rsidRPr="00351073" w:rsidRDefault="00161B13" w:rsidP="00757F0F">
      <w:pPr>
        <w:rPr>
          <w:rFonts w:ascii="Calibri" w:hAnsi="Calibri"/>
          <w:sz w:val="24"/>
          <w:szCs w:val="24"/>
        </w:rPr>
      </w:pPr>
    </w:p>
    <w:p w:rsidR="002A5941" w:rsidRPr="002A5941" w:rsidRDefault="002A5941" w:rsidP="00757F0F">
      <w:pPr>
        <w:rPr>
          <w:rFonts w:ascii="Calibri" w:hAnsi="Calibri"/>
          <w:sz w:val="24"/>
          <w:szCs w:val="24"/>
        </w:rPr>
      </w:pPr>
    </w:p>
    <w:p w:rsidR="00007139" w:rsidRDefault="00F855B8" w:rsidP="002A5941">
      <w:pPr>
        <w:pStyle w:val="Heading1"/>
      </w:pPr>
      <w:bookmarkStart w:id="24" w:name="_Toc414477826"/>
      <w:r>
        <w:t>Growth and Demand</w:t>
      </w:r>
      <w:bookmarkEnd w:id="24"/>
    </w:p>
    <w:p w:rsidR="009E022B" w:rsidRPr="009E022B" w:rsidRDefault="009E022B" w:rsidP="009E022B">
      <w:pPr>
        <w:pStyle w:val="Normal2"/>
        <w:rPr>
          <w:rFonts w:ascii="Calibri" w:hAnsi="Calibri"/>
          <w:sz w:val="24"/>
          <w:szCs w:val="24"/>
        </w:rPr>
      </w:pPr>
    </w:p>
    <w:p w:rsidR="00A805E9" w:rsidRDefault="001D01B9" w:rsidP="001C4763">
      <w:pPr>
        <w:pStyle w:val="Heading2"/>
      </w:pPr>
      <w:bookmarkStart w:id="25" w:name="_Toc414477827"/>
      <w:r>
        <w:t xml:space="preserve">Population </w:t>
      </w:r>
      <w:r w:rsidR="00A805E9">
        <w:t>Demand Growth projections</w:t>
      </w:r>
      <w:bookmarkEnd w:id="25"/>
    </w:p>
    <w:p w:rsidR="00161B13" w:rsidRDefault="00161B13" w:rsidP="00161B13">
      <w:pPr>
        <w:pStyle w:val="BodyText2"/>
      </w:pPr>
      <w:r w:rsidRPr="00161B13">
        <w:t xml:space="preserve">The Carterton district, usually resident, population increased from 6,849 in 2001 to 8,235 in 2013, an overall increase of 20%, and an average annual increase of 1.7% per annum. At the current rate of uptake of zoned residential land, it is estimated that within the planning timeframe (2030) there will be a capacity shortfall for future </w:t>
      </w:r>
      <w:proofErr w:type="gramStart"/>
      <w:r w:rsidRPr="00161B13">
        <w:t>greenfield</w:t>
      </w:r>
      <w:proofErr w:type="gramEnd"/>
      <w:r w:rsidRPr="00161B13">
        <w:t xml:space="preserve"> development. To grow the town, Council will therefore need to develop strategies to overcome this shortfall, either by re-zoning of surrounding land, or by promoting more intensive development within the current town boundaries. Either option will have implications in terms of the </w:t>
      </w:r>
      <w:r>
        <w:t>stormwater</w:t>
      </w:r>
      <w:r w:rsidRPr="00161B13">
        <w:t xml:space="preserve"> assets.</w:t>
      </w:r>
    </w:p>
    <w:p w:rsidR="001F3BEA" w:rsidRPr="00161B13" w:rsidRDefault="001F3BEA" w:rsidP="00161B13">
      <w:pPr>
        <w:pStyle w:val="BodyText2"/>
      </w:pPr>
      <w:r>
        <w:t>Any such new stormwater assets would likely need to meet different service levels to the existing infrastructure.</w:t>
      </w:r>
    </w:p>
    <w:p w:rsidR="001D01B9" w:rsidRDefault="00161B13" w:rsidP="001D01B9">
      <w:pPr>
        <w:pStyle w:val="BodyText2"/>
        <w:rPr>
          <w:noProof/>
          <w:lang w:eastAsia="en-NZ"/>
        </w:rPr>
      </w:pPr>
      <w:r>
        <w:rPr>
          <w:noProof/>
          <w:lang w:val="en-GB" w:eastAsia="en-GB"/>
        </w:rPr>
        <w:lastRenderedPageBreak/>
        <w:drawing>
          <wp:inline distT="0" distB="0" distL="0" distR="0" wp14:anchorId="6E359799" wp14:editId="1905BC93">
            <wp:extent cx="5309870" cy="3383280"/>
            <wp:effectExtent l="0" t="0" r="508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09870" cy="3383280"/>
                    </a:xfrm>
                    <a:prstGeom prst="rect">
                      <a:avLst/>
                    </a:prstGeom>
                    <a:noFill/>
                  </pic:spPr>
                </pic:pic>
              </a:graphicData>
            </a:graphic>
          </wp:inline>
        </w:drawing>
      </w:r>
    </w:p>
    <w:p w:rsidR="00DE3CF3" w:rsidRDefault="00DE3CF3" w:rsidP="009165B0">
      <w:pPr>
        <w:pStyle w:val="Caption"/>
        <w:rPr>
          <w:noProof/>
          <w:lang w:eastAsia="en-NZ"/>
        </w:rPr>
      </w:pPr>
      <w:bookmarkStart w:id="26" w:name="_Toc414477854"/>
      <w:r>
        <w:t xml:space="preserve">Figure </w:t>
      </w:r>
      <w:r w:rsidR="000A0E39">
        <w:fldChar w:fldCharType="begin"/>
      </w:r>
      <w:r w:rsidR="000A0E39">
        <w:instrText xml:space="preserve"> SEQ Figure \* ARABIC </w:instrText>
      </w:r>
      <w:r w:rsidR="000A0E39">
        <w:fldChar w:fldCharType="separate"/>
      </w:r>
      <w:r w:rsidR="001B771E">
        <w:rPr>
          <w:noProof/>
        </w:rPr>
        <w:t>5</w:t>
      </w:r>
      <w:r w:rsidR="000A0E39">
        <w:rPr>
          <w:noProof/>
        </w:rPr>
        <w:fldChar w:fldCharType="end"/>
      </w:r>
      <w:r>
        <w:t xml:space="preserve"> Population estimates for Carterton</w:t>
      </w:r>
      <w:bookmarkEnd w:id="26"/>
    </w:p>
    <w:p w:rsidR="00890C40" w:rsidRDefault="00890C40" w:rsidP="00890C40">
      <w:pPr>
        <w:pStyle w:val="Normal2"/>
        <w:rPr>
          <w:rFonts w:ascii="Calibri" w:hAnsi="Calibri"/>
          <w:sz w:val="24"/>
          <w:szCs w:val="24"/>
        </w:rPr>
      </w:pPr>
      <w:r w:rsidRPr="00890C40">
        <w:rPr>
          <w:rFonts w:ascii="Calibri" w:hAnsi="Calibri"/>
          <w:sz w:val="24"/>
          <w:szCs w:val="24"/>
        </w:rPr>
        <w:t xml:space="preserve">No significant </w:t>
      </w:r>
      <w:r>
        <w:rPr>
          <w:rFonts w:ascii="Calibri" w:hAnsi="Calibri"/>
          <w:sz w:val="24"/>
          <w:szCs w:val="24"/>
        </w:rPr>
        <w:t>demand changes are planned in terms of type of use or significant commercial/industrial additions. The predicted demand</w:t>
      </w:r>
      <w:r w:rsidR="001978A7">
        <w:rPr>
          <w:rFonts w:ascii="Calibri" w:hAnsi="Calibri"/>
          <w:sz w:val="24"/>
          <w:szCs w:val="24"/>
        </w:rPr>
        <w:t xml:space="preserve"> growth</w:t>
      </w:r>
      <w:r>
        <w:rPr>
          <w:rFonts w:ascii="Calibri" w:hAnsi="Calibri"/>
          <w:sz w:val="24"/>
          <w:szCs w:val="24"/>
        </w:rPr>
        <w:t xml:space="preserve"> </w:t>
      </w:r>
      <w:r w:rsidR="001978A7">
        <w:rPr>
          <w:rFonts w:ascii="Calibri" w:hAnsi="Calibri"/>
          <w:sz w:val="24"/>
          <w:szCs w:val="24"/>
        </w:rPr>
        <w:t xml:space="preserve">is related to primarily additional road </w:t>
      </w:r>
      <w:r w:rsidR="00375CA4">
        <w:rPr>
          <w:rFonts w:ascii="Calibri" w:hAnsi="Calibri"/>
          <w:sz w:val="24"/>
          <w:szCs w:val="24"/>
        </w:rPr>
        <w:t>construction</w:t>
      </w:r>
      <w:r w:rsidR="001978A7">
        <w:rPr>
          <w:rFonts w:ascii="Calibri" w:hAnsi="Calibri"/>
          <w:sz w:val="24"/>
          <w:szCs w:val="24"/>
        </w:rPr>
        <w:t xml:space="preserve"> </w:t>
      </w:r>
      <w:r w:rsidR="00375CA4">
        <w:rPr>
          <w:rFonts w:ascii="Calibri" w:hAnsi="Calibri"/>
          <w:sz w:val="24"/>
          <w:szCs w:val="24"/>
        </w:rPr>
        <w:t xml:space="preserve">from new urban </w:t>
      </w:r>
      <w:proofErr w:type="gramStart"/>
      <w:r w:rsidR="00375CA4">
        <w:rPr>
          <w:rFonts w:ascii="Calibri" w:hAnsi="Calibri"/>
          <w:sz w:val="24"/>
          <w:szCs w:val="24"/>
        </w:rPr>
        <w:t>areas,</w:t>
      </w:r>
      <w:proofErr w:type="gramEnd"/>
      <w:r w:rsidR="00375CA4">
        <w:rPr>
          <w:rFonts w:ascii="Calibri" w:hAnsi="Calibri"/>
          <w:sz w:val="24"/>
          <w:szCs w:val="24"/>
        </w:rPr>
        <w:t xml:space="preserve"> </w:t>
      </w:r>
      <w:r w:rsidR="001978A7">
        <w:rPr>
          <w:rFonts w:ascii="Calibri" w:hAnsi="Calibri"/>
          <w:sz w:val="24"/>
          <w:szCs w:val="24"/>
        </w:rPr>
        <w:t>and the possible increase in intensity of rainfall events.</w:t>
      </w:r>
    </w:p>
    <w:p w:rsidR="00890C40" w:rsidRPr="00890C40" w:rsidRDefault="00890C40" w:rsidP="00890C40">
      <w:pPr>
        <w:pStyle w:val="Normal2"/>
        <w:rPr>
          <w:rFonts w:ascii="Calibri" w:hAnsi="Calibri"/>
          <w:sz w:val="24"/>
          <w:szCs w:val="24"/>
        </w:rPr>
      </w:pPr>
    </w:p>
    <w:p w:rsidR="00A805E9" w:rsidRDefault="00A805E9" w:rsidP="001C4763">
      <w:pPr>
        <w:pStyle w:val="Heading2"/>
      </w:pPr>
      <w:bookmarkStart w:id="27" w:name="_Toc414477828"/>
      <w:r>
        <w:t xml:space="preserve">Demand </w:t>
      </w:r>
      <w:r w:rsidR="00A85B60">
        <w:t>basis</w:t>
      </w:r>
      <w:bookmarkEnd w:id="27"/>
    </w:p>
    <w:p w:rsidR="00875A53" w:rsidRDefault="00875A53" w:rsidP="00875A53">
      <w:pPr>
        <w:pStyle w:val="Heading3"/>
      </w:pPr>
      <w:r>
        <w:t>Quantitative</w:t>
      </w:r>
    </w:p>
    <w:p w:rsidR="00A85B60" w:rsidRDefault="00A85B60" w:rsidP="00A85B60">
      <w:pPr>
        <w:pStyle w:val="Normal2"/>
        <w:rPr>
          <w:rFonts w:ascii="Calibri" w:hAnsi="Calibri"/>
          <w:sz w:val="24"/>
          <w:szCs w:val="24"/>
        </w:rPr>
      </w:pPr>
      <w:r w:rsidRPr="00A85B60">
        <w:rPr>
          <w:rFonts w:ascii="Calibri" w:hAnsi="Calibri"/>
          <w:sz w:val="24"/>
          <w:szCs w:val="24"/>
        </w:rPr>
        <w:t xml:space="preserve">Stormwater </w:t>
      </w:r>
      <w:r>
        <w:rPr>
          <w:rFonts w:ascii="Calibri" w:hAnsi="Calibri"/>
          <w:sz w:val="24"/>
          <w:szCs w:val="24"/>
        </w:rPr>
        <w:t>services are somewhat different to other Council services in that the generation of stormwater is dominated by meteorological conditions, and hence particularly susceptible to cyclical weather patterns and climate change.</w:t>
      </w:r>
    </w:p>
    <w:p w:rsidR="00A85B60" w:rsidRDefault="00A85B60" w:rsidP="00A85B60">
      <w:pPr>
        <w:pStyle w:val="Normal2"/>
        <w:rPr>
          <w:rFonts w:ascii="Calibri" w:hAnsi="Calibri"/>
          <w:sz w:val="24"/>
          <w:szCs w:val="24"/>
        </w:rPr>
      </w:pPr>
      <w:r>
        <w:rPr>
          <w:rFonts w:ascii="Calibri" w:hAnsi="Calibri"/>
          <w:sz w:val="24"/>
          <w:szCs w:val="24"/>
        </w:rPr>
        <w:t xml:space="preserve">Climate change predictions suggest that there is a likelihood of increase in the number of extreme </w:t>
      </w:r>
      <w:r w:rsidR="00875A53">
        <w:rPr>
          <w:rFonts w:ascii="Calibri" w:hAnsi="Calibri"/>
          <w:sz w:val="24"/>
          <w:szCs w:val="24"/>
        </w:rPr>
        <w:t xml:space="preserve">rainfall </w:t>
      </w:r>
      <w:r>
        <w:rPr>
          <w:rFonts w:ascii="Calibri" w:hAnsi="Calibri"/>
          <w:sz w:val="24"/>
          <w:szCs w:val="24"/>
        </w:rPr>
        <w:t xml:space="preserve">events. This clearly has an effect on the stormwater </w:t>
      </w:r>
      <w:r w:rsidR="00875A53">
        <w:rPr>
          <w:rFonts w:ascii="Calibri" w:hAnsi="Calibri"/>
          <w:sz w:val="24"/>
          <w:szCs w:val="24"/>
        </w:rPr>
        <w:t>system, as there is finite flow capacity for any particular aspect of the system.</w:t>
      </w:r>
    </w:p>
    <w:p w:rsidR="00875A53" w:rsidRDefault="00875A53" w:rsidP="00A85B60">
      <w:pPr>
        <w:pStyle w:val="Normal2"/>
        <w:rPr>
          <w:rFonts w:ascii="Calibri" w:hAnsi="Calibri"/>
          <w:sz w:val="24"/>
          <w:szCs w:val="24"/>
        </w:rPr>
      </w:pPr>
      <w:r>
        <w:rPr>
          <w:rFonts w:ascii="Calibri" w:hAnsi="Calibri"/>
          <w:sz w:val="24"/>
          <w:szCs w:val="24"/>
        </w:rPr>
        <w:t>In addition, secondary flow paths are activated when primary disposal mechanisms cannot cope, and it is reasonably foreseeable that an additional load on the reticulated system could occur due to capacity of individual systems being insufficient to meet the new demands initiated by a changing climate.</w:t>
      </w:r>
    </w:p>
    <w:p w:rsidR="001A16ED" w:rsidRDefault="001A16ED" w:rsidP="00A85B60">
      <w:pPr>
        <w:pStyle w:val="Normal2"/>
        <w:rPr>
          <w:rFonts w:ascii="Calibri" w:hAnsi="Calibri"/>
          <w:sz w:val="24"/>
          <w:szCs w:val="24"/>
        </w:rPr>
      </w:pPr>
      <w:r>
        <w:rPr>
          <w:rFonts w:ascii="Calibri" w:hAnsi="Calibri"/>
          <w:sz w:val="24"/>
          <w:szCs w:val="24"/>
        </w:rPr>
        <w:t>Council employed Worley consultants in 1992 to investigate and produce a stormwater management plan. It is unclear which elements of this plan have been adopted, and which elements are still applicable. It is recommended that a review of this original plan be carried out to a) assess its currency, and b) to extract information on system capacity that can be added to the GIS &amp; asset register to paint the picture of the system capacity. This would also assist in informing the asset management strategy.</w:t>
      </w:r>
    </w:p>
    <w:p w:rsidR="00875A53" w:rsidRPr="00A85B60" w:rsidRDefault="00875A53" w:rsidP="00A85B60">
      <w:pPr>
        <w:pStyle w:val="Normal2"/>
        <w:rPr>
          <w:rFonts w:ascii="Calibri" w:hAnsi="Calibri"/>
          <w:sz w:val="24"/>
          <w:szCs w:val="24"/>
        </w:rPr>
      </w:pPr>
    </w:p>
    <w:p w:rsidR="00A805E9" w:rsidRDefault="00875A53" w:rsidP="00875A53">
      <w:pPr>
        <w:pStyle w:val="Heading3"/>
      </w:pPr>
      <w:r>
        <w:lastRenderedPageBreak/>
        <w:t>Qualitative</w:t>
      </w:r>
    </w:p>
    <w:p w:rsidR="00875A53" w:rsidRDefault="00875A53" w:rsidP="00875A53">
      <w:pPr>
        <w:pStyle w:val="Normal2"/>
        <w:rPr>
          <w:rFonts w:ascii="Calibri" w:hAnsi="Calibri"/>
          <w:sz w:val="24"/>
          <w:szCs w:val="24"/>
        </w:rPr>
      </w:pPr>
      <w:r w:rsidRPr="00875A53">
        <w:rPr>
          <w:rFonts w:ascii="Calibri" w:hAnsi="Calibri"/>
          <w:sz w:val="24"/>
          <w:szCs w:val="24"/>
        </w:rPr>
        <w:t>In addition to the quantitative demands placed on the stormwater system, there is also an issue of stormwater quality:</w:t>
      </w:r>
      <w:r>
        <w:rPr>
          <w:rFonts w:ascii="Calibri" w:hAnsi="Calibri"/>
          <w:sz w:val="24"/>
          <w:szCs w:val="24"/>
        </w:rPr>
        <w:t xml:space="preserve"> as stormwater flows over land it can pick up, and carry in suspension, particles of soil, metal, rubber or other contaminants from roads or roofs.</w:t>
      </w:r>
    </w:p>
    <w:p w:rsidR="00875A53" w:rsidRDefault="00875A53" w:rsidP="00875A53">
      <w:pPr>
        <w:pStyle w:val="Normal2"/>
        <w:rPr>
          <w:rFonts w:ascii="Calibri" w:hAnsi="Calibri"/>
          <w:sz w:val="24"/>
          <w:szCs w:val="24"/>
        </w:rPr>
      </w:pPr>
      <w:r>
        <w:rPr>
          <w:rFonts w:ascii="Calibri" w:hAnsi="Calibri"/>
          <w:sz w:val="24"/>
          <w:szCs w:val="24"/>
        </w:rPr>
        <w:t>Whilst historically these issues have not received scrutiny there is increasing pressure to ensure that the stormwater discharged is of suitable quality for the receiving environment to assimilate any contaminants. Thus it is foreseeable that during the term of this plan (most likely at the expiry of the current resource consent)</w:t>
      </w:r>
      <w:r w:rsidR="00850D92">
        <w:rPr>
          <w:rFonts w:ascii="Calibri" w:hAnsi="Calibri"/>
          <w:sz w:val="24"/>
          <w:szCs w:val="24"/>
        </w:rPr>
        <w:t>, there could be a change in service level required. This is therefore a budget risk item.</w:t>
      </w:r>
    </w:p>
    <w:p w:rsidR="00F855B8" w:rsidRPr="00875A53" w:rsidRDefault="00F855B8" w:rsidP="00875A53">
      <w:pPr>
        <w:pStyle w:val="Normal2"/>
        <w:rPr>
          <w:rFonts w:ascii="Calibri" w:hAnsi="Calibri"/>
          <w:sz w:val="24"/>
          <w:szCs w:val="24"/>
        </w:rPr>
      </w:pPr>
    </w:p>
    <w:p w:rsidR="00007139" w:rsidRPr="00F855B8" w:rsidRDefault="00007139" w:rsidP="004350F4">
      <w:pPr>
        <w:pStyle w:val="Heading1"/>
      </w:pPr>
      <w:bookmarkStart w:id="28" w:name="_Toc414477829"/>
      <w:r w:rsidRPr="00F855B8">
        <w:t>Risk Assessment</w:t>
      </w:r>
      <w:bookmarkEnd w:id="28"/>
    </w:p>
    <w:p w:rsidR="00E10915" w:rsidRDefault="00E10915" w:rsidP="00D2154C">
      <w:pPr>
        <w:pStyle w:val="Normal2"/>
        <w:rPr>
          <w:rFonts w:ascii="Calibri" w:hAnsi="Calibri"/>
          <w:sz w:val="24"/>
          <w:szCs w:val="24"/>
        </w:rPr>
      </w:pPr>
      <w:r w:rsidRPr="00351073">
        <w:rPr>
          <w:rFonts w:ascii="Calibri" w:hAnsi="Calibri"/>
          <w:sz w:val="24"/>
          <w:szCs w:val="24"/>
        </w:rPr>
        <w:t>Risk Management processes aim to be generally consistent with the intentions of AS/NZS 4360: 2004 “Risk Management” Standard however of a scale appropriate to the asset.</w:t>
      </w:r>
    </w:p>
    <w:p w:rsidR="00D2154C" w:rsidRPr="00D2154C" w:rsidRDefault="00D2154C" w:rsidP="00D2154C">
      <w:pPr>
        <w:pStyle w:val="Normal2"/>
        <w:rPr>
          <w:rFonts w:ascii="Calibri" w:hAnsi="Calibri"/>
          <w:sz w:val="24"/>
          <w:szCs w:val="24"/>
        </w:rPr>
      </w:pPr>
    </w:p>
    <w:p w:rsidR="00E10915" w:rsidRDefault="00E10915" w:rsidP="001C4763">
      <w:pPr>
        <w:pStyle w:val="Heading2"/>
      </w:pPr>
      <w:bookmarkStart w:id="29" w:name="_Toc414477830"/>
      <w:proofErr w:type="gramStart"/>
      <w:r>
        <w:t>Risk  type</w:t>
      </w:r>
      <w:bookmarkEnd w:id="29"/>
      <w:proofErr w:type="gramEnd"/>
    </w:p>
    <w:p w:rsidR="00D2154C" w:rsidRDefault="00E10915" w:rsidP="00E10915">
      <w:pPr>
        <w:pStyle w:val="Normal2"/>
        <w:rPr>
          <w:rFonts w:ascii="Calibri" w:hAnsi="Calibri"/>
          <w:sz w:val="24"/>
          <w:szCs w:val="24"/>
        </w:rPr>
      </w:pPr>
      <w:r w:rsidRPr="00E10915">
        <w:rPr>
          <w:rFonts w:ascii="Calibri" w:hAnsi="Calibri"/>
          <w:sz w:val="24"/>
          <w:szCs w:val="24"/>
        </w:rPr>
        <w:t xml:space="preserve">Risk is divided into two broad categories: </w:t>
      </w:r>
    </w:p>
    <w:p w:rsidR="00E10915" w:rsidRDefault="00E10915" w:rsidP="00EA57BB">
      <w:pPr>
        <w:pStyle w:val="Normal2"/>
        <w:numPr>
          <w:ilvl w:val="0"/>
          <w:numId w:val="13"/>
        </w:numPr>
        <w:rPr>
          <w:rFonts w:ascii="Calibri" w:hAnsi="Calibri"/>
          <w:sz w:val="24"/>
          <w:szCs w:val="24"/>
        </w:rPr>
      </w:pPr>
      <w:r w:rsidRPr="00E10915">
        <w:rPr>
          <w:rFonts w:ascii="Calibri" w:hAnsi="Calibri"/>
          <w:sz w:val="24"/>
          <w:szCs w:val="24"/>
        </w:rPr>
        <w:t xml:space="preserve">level of service risks, and </w:t>
      </w:r>
    </w:p>
    <w:p w:rsidR="00D2154C" w:rsidRDefault="00D2154C" w:rsidP="00EA57BB">
      <w:pPr>
        <w:pStyle w:val="Normal2"/>
        <w:numPr>
          <w:ilvl w:val="0"/>
          <w:numId w:val="13"/>
        </w:numPr>
        <w:rPr>
          <w:rFonts w:ascii="Calibri" w:hAnsi="Calibri"/>
          <w:sz w:val="24"/>
          <w:szCs w:val="24"/>
        </w:rPr>
      </w:pPr>
      <w:r>
        <w:rPr>
          <w:rFonts w:ascii="Calibri" w:hAnsi="Calibri"/>
          <w:sz w:val="24"/>
          <w:szCs w:val="24"/>
        </w:rPr>
        <w:t>statutory, financial, and management risk</w:t>
      </w:r>
    </w:p>
    <w:p w:rsidR="00D2154C" w:rsidRPr="00E10915" w:rsidRDefault="00D2154C" w:rsidP="00D2154C">
      <w:pPr>
        <w:pStyle w:val="Normal2"/>
        <w:rPr>
          <w:rFonts w:ascii="Calibri" w:hAnsi="Calibri"/>
          <w:sz w:val="24"/>
          <w:szCs w:val="24"/>
        </w:rPr>
      </w:pPr>
    </w:p>
    <w:p w:rsidR="00260C93" w:rsidRDefault="00260C93" w:rsidP="001C4763">
      <w:pPr>
        <w:pStyle w:val="Heading2"/>
      </w:pPr>
      <w:bookmarkStart w:id="30" w:name="_Toc414477831"/>
      <w:r>
        <w:t>Risks to reduction of level of service</w:t>
      </w:r>
      <w:bookmarkEnd w:id="30"/>
      <w:r w:rsidR="00E10915">
        <w:t xml:space="preserve"> </w:t>
      </w:r>
    </w:p>
    <w:p w:rsidR="00260C93" w:rsidRDefault="00E10915" w:rsidP="00260C93">
      <w:pPr>
        <w:pStyle w:val="Normal2"/>
        <w:rPr>
          <w:rFonts w:ascii="Calibri" w:hAnsi="Calibri"/>
          <w:sz w:val="24"/>
          <w:szCs w:val="24"/>
        </w:rPr>
      </w:pPr>
      <w:r>
        <w:rPr>
          <w:rFonts w:ascii="Calibri" w:hAnsi="Calibri"/>
          <w:sz w:val="24"/>
          <w:szCs w:val="24"/>
        </w:rPr>
        <w:t>It has been identified that r</w:t>
      </w:r>
      <w:r w:rsidR="00260C93" w:rsidRPr="00260C93">
        <w:rPr>
          <w:rFonts w:ascii="Calibri" w:hAnsi="Calibri"/>
          <w:sz w:val="24"/>
          <w:szCs w:val="24"/>
        </w:rPr>
        <w:t xml:space="preserve">isk management </w:t>
      </w:r>
      <w:r w:rsidR="00260C93">
        <w:rPr>
          <w:rFonts w:ascii="Calibri" w:hAnsi="Calibri"/>
          <w:sz w:val="24"/>
          <w:szCs w:val="24"/>
        </w:rPr>
        <w:t xml:space="preserve">in </w:t>
      </w:r>
      <w:r>
        <w:rPr>
          <w:rFonts w:ascii="Calibri" w:hAnsi="Calibri"/>
          <w:sz w:val="24"/>
          <w:szCs w:val="24"/>
        </w:rPr>
        <w:t>previous</w:t>
      </w:r>
      <w:r w:rsidR="00260C93">
        <w:rPr>
          <w:rFonts w:ascii="Calibri" w:hAnsi="Calibri"/>
          <w:sz w:val="24"/>
          <w:szCs w:val="24"/>
        </w:rPr>
        <w:t xml:space="preserve"> Asset Management Plan</w:t>
      </w:r>
      <w:r>
        <w:rPr>
          <w:rFonts w:ascii="Calibri" w:hAnsi="Calibri"/>
          <w:sz w:val="24"/>
          <w:szCs w:val="24"/>
        </w:rPr>
        <w:t xml:space="preserve"> needs improvement</w:t>
      </w:r>
      <w:r w:rsidR="005E781D">
        <w:rPr>
          <w:rFonts w:ascii="Calibri" w:hAnsi="Calibri"/>
          <w:sz w:val="24"/>
          <w:szCs w:val="24"/>
        </w:rPr>
        <w:t>. The</w:t>
      </w:r>
      <w:r w:rsidR="001A16ED">
        <w:rPr>
          <w:rFonts w:ascii="Calibri" w:hAnsi="Calibri"/>
          <w:sz w:val="24"/>
          <w:szCs w:val="24"/>
        </w:rPr>
        <w:t xml:space="preserve"> 2012 revision set</w:t>
      </w:r>
      <w:r w:rsidR="00260C93">
        <w:rPr>
          <w:rFonts w:ascii="Calibri" w:hAnsi="Calibri"/>
          <w:sz w:val="24"/>
          <w:szCs w:val="24"/>
        </w:rPr>
        <w:t xml:space="preserve"> a base level to which further work can be added and refined. It identifies ‘grass roots’ level risks and </w:t>
      </w:r>
      <w:r w:rsidR="001F3170">
        <w:rPr>
          <w:rFonts w:ascii="Calibri" w:hAnsi="Calibri"/>
          <w:sz w:val="24"/>
          <w:szCs w:val="24"/>
        </w:rPr>
        <w:t>risk management approaches that have been adopted to date, but only informally described or detailed.</w:t>
      </w:r>
      <w:r w:rsidR="00E45BA3">
        <w:rPr>
          <w:rFonts w:ascii="Calibri" w:hAnsi="Calibri"/>
          <w:sz w:val="24"/>
          <w:szCs w:val="24"/>
        </w:rPr>
        <w:t xml:space="preserve"> Renewal strategies are addressed in Section 6.</w:t>
      </w:r>
      <w:r w:rsidR="007C3293">
        <w:rPr>
          <w:rFonts w:ascii="Calibri" w:hAnsi="Calibri"/>
          <w:sz w:val="24"/>
          <w:szCs w:val="24"/>
        </w:rPr>
        <w:t>5</w:t>
      </w:r>
      <w:r w:rsidR="00E45BA3">
        <w:rPr>
          <w:rFonts w:ascii="Calibri" w:hAnsi="Calibri"/>
          <w:sz w:val="24"/>
          <w:szCs w:val="24"/>
        </w:rPr>
        <w:t>.</w:t>
      </w:r>
      <w:r w:rsidR="001A16ED">
        <w:rPr>
          <w:rFonts w:ascii="Calibri" w:hAnsi="Calibri"/>
          <w:sz w:val="24"/>
          <w:szCs w:val="24"/>
        </w:rPr>
        <w:t xml:space="preserve"> No progress has been made on this front since 2012.</w:t>
      </w:r>
    </w:p>
    <w:p w:rsidR="007C3293" w:rsidRDefault="007C3293" w:rsidP="00260C93">
      <w:pPr>
        <w:pStyle w:val="Normal2"/>
        <w:rPr>
          <w:rFonts w:ascii="Calibri" w:hAnsi="Calibri"/>
          <w:sz w:val="24"/>
          <w:szCs w:val="24"/>
        </w:rPr>
      </w:pPr>
    </w:p>
    <w:p w:rsidR="00260C93" w:rsidRPr="00260C93" w:rsidRDefault="00260C93" w:rsidP="00260C93">
      <w:pPr>
        <w:pStyle w:val="Normal2"/>
        <w:rPr>
          <w:rFonts w:ascii="Calibri" w:hAnsi="Calibri"/>
          <w:sz w:val="24"/>
          <w:szCs w:val="24"/>
        </w:rPr>
      </w:pP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120"/>
        <w:gridCol w:w="3658"/>
        <w:gridCol w:w="3932"/>
      </w:tblGrid>
      <w:tr w:rsidR="00727671" w:rsidTr="00E10915">
        <w:tc>
          <w:tcPr>
            <w:tcW w:w="2120" w:type="dxa"/>
            <w:shd w:val="clear" w:color="auto" w:fill="4F81BD"/>
          </w:tcPr>
          <w:p w:rsidR="00727671" w:rsidRPr="00771699" w:rsidRDefault="00727671" w:rsidP="001F3170">
            <w:pPr>
              <w:pStyle w:val="BodyText2"/>
              <w:ind w:left="0"/>
              <w:rPr>
                <w:b/>
                <w:bCs/>
                <w:color w:val="FFFFFF"/>
              </w:rPr>
            </w:pPr>
            <w:r>
              <w:rPr>
                <w:b/>
                <w:bCs/>
                <w:color w:val="FFFFFF"/>
              </w:rPr>
              <w:t>Key risks</w:t>
            </w:r>
            <w:r w:rsidRPr="00771699">
              <w:rPr>
                <w:b/>
                <w:bCs/>
                <w:color w:val="FFFFFF"/>
              </w:rPr>
              <w:t xml:space="preserve"> </w:t>
            </w:r>
          </w:p>
        </w:tc>
        <w:tc>
          <w:tcPr>
            <w:tcW w:w="3658" w:type="dxa"/>
            <w:shd w:val="clear" w:color="auto" w:fill="4F81BD"/>
          </w:tcPr>
          <w:p w:rsidR="00727671" w:rsidRPr="00771699" w:rsidRDefault="00D359D4" w:rsidP="00DF559C">
            <w:pPr>
              <w:pStyle w:val="BodyText2"/>
              <w:ind w:left="0"/>
              <w:rPr>
                <w:b/>
                <w:bCs/>
                <w:color w:val="FFFFFF"/>
              </w:rPr>
            </w:pPr>
            <w:r>
              <w:rPr>
                <w:b/>
                <w:bCs/>
                <w:color w:val="FFFFFF"/>
              </w:rPr>
              <w:t>Service/asset</w:t>
            </w:r>
            <w:r w:rsidR="00727671" w:rsidRPr="00771699">
              <w:rPr>
                <w:b/>
                <w:bCs/>
                <w:color w:val="FFFFFF"/>
              </w:rPr>
              <w:t xml:space="preserve"> related impact of changes</w:t>
            </w:r>
          </w:p>
        </w:tc>
        <w:tc>
          <w:tcPr>
            <w:tcW w:w="3932" w:type="dxa"/>
            <w:shd w:val="clear" w:color="auto" w:fill="4F81BD"/>
          </w:tcPr>
          <w:p w:rsidR="00727671" w:rsidRPr="00771699" w:rsidRDefault="00727671" w:rsidP="00DF559C">
            <w:pPr>
              <w:pStyle w:val="BodyText2"/>
              <w:ind w:left="0"/>
              <w:rPr>
                <w:b/>
                <w:bCs/>
                <w:color w:val="FFFFFF"/>
              </w:rPr>
            </w:pPr>
            <w:r>
              <w:rPr>
                <w:b/>
                <w:bCs/>
                <w:color w:val="FFFFFF"/>
              </w:rPr>
              <w:t>Risk mitigation strategies</w:t>
            </w:r>
          </w:p>
        </w:tc>
      </w:tr>
      <w:tr w:rsidR="00727671" w:rsidTr="00E10915">
        <w:tc>
          <w:tcPr>
            <w:tcW w:w="2120" w:type="dxa"/>
            <w:tcBorders>
              <w:top w:val="single" w:sz="8" w:space="0" w:color="4F81BD"/>
              <w:left w:val="single" w:sz="8" w:space="0" w:color="4F81BD"/>
              <w:bottom w:val="single" w:sz="8" w:space="0" w:color="4F81BD"/>
            </w:tcBorders>
          </w:tcPr>
          <w:p w:rsidR="00727671" w:rsidRPr="00727671" w:rsidRDefault="00727671" w:rsidP="00DF559C">
            <w:pPr>
              <w:pStyle w:val="BodyText2"/>
              <w:ind w:left="0"/>
              <w:rPr>
                <w:rFonts w:ascii="Calibri" w:hAnsi="Calibri"/>
                <w:b/>
                <w:bCs/>
              </w:rPr>
            </w:pPr>
            <w:r w:rsidRPr="00727671">
              <w:rPr>
                <w:rFonts w:ascii="Calibri" w:hAnsi="Calibri"/>
                <w:b/>
                <w:bCs/>
              </w:rPr>
              <w:t>Climate variability</w:t>
            </w:r>
          </w:p>
        </w:tc>
        <w:tc>
          <w:tcPr>
            <w:tcW w:w="3658" w:type="dxa"/>
            <w:tcBorders>
              <w:top w:val="single" w:sz="8" w:space="0" w:color="4F81BD"/>
              <w:bottom w:val="single" w:sz="8" w:space="0" w:color="4F81BD"/>
              <w:right w:val="single" w:sz="8" w:space="0" w:color="4F81BD"/>
            </w:tcBorders>
          </w:tcPr>
          <w:p w:rsidR="00727671" w:rsidRDefault="009D599C" w:rsidP="009D599C">
            <w:pPr>
              <w:pStyle w:val="BodyText2"/>
              <w:ind w:left="0"/>
              <w:rPr>
                <w:rFonts w:ascii="Calibri" w:hAnsi="Calibri"/>
              </w:rPr>
            </w:pPr>
            <w:r>
              <w:rPr>
                <w:rFonts w:ascii="Calibri" w:hAnsi="Calibri"/>
              </w:rPr>
              <w:t xml:space="preserve">Climate change induced variability in rainfall patterns and hence </w:t>
            </w:r>
            <w:r w:rsidR="00EE1BFA">
              <w:rPr>
                <w:rFonts w:ascii="Calibri" w:hAnsi="Calibri"/>
              </w:rPr>
              <w:t>stormwater</w:t>
            </w:r>
            <w:r w:rsidR="00917302">
              <w:rPr>
                <w:rFonts w:ascii="Calibri" w:hAnsi="Calibri"/>
              </w:rPr>
              <w:t xml:space="preserve"> and surface </w:t>
            </w:r>
            <w:r>
              <w:rPr>
                <w:rFonts w:ascii="Calibri" w:hAnsi="Calibri"/>
              </w:rPr>
              <w:t xml:space="preserve">flows, is clearly a potential risk for </w:t>
            </w:r>
            <w:r w:rsidR="00EE1BFA">
              <w:rPr>
                <w:rFonts w:ascii="Calibri" w:hAnsi="Calibri"/>
              </w:rPr>
              <w:t>stormwater</w:t>
            </w:r>
            <w:r w:rsidR="00917302">
              <w:rPr>
                <w:rFonts w:ascii="Calibri" w:hAnsi="Calibri"/>
              </w:rPr>
              <w:t xml:space="preserve"> treatment and environmental effect changes</w:t>
            </w:r>
            <w:r>
              <w:rPr>
                <w:rFonts w:ascii="Calibri" w:hAnsi="Calibri"/>
              </w:rPr>
              <w:t>.</w:t>
            </w:r>
          </w:p>
          <w:p w:rsidR="009D599C" w:rsidRPr="00727671" w:rsidRDefault="009D599C" w:rsidP="009D599C">
            <w:pPr>
              <w:pStyle w:val="BodyText2"/>
              <w:ind w:left="0"/>
              <w:rPr>
                <w:rFonts w:ascii="Calibri" w:hAnsi="Calibri"/>
              </w:rPr>
            </w:pPr>
            <w:r>
              <w:rPr>
                <w:rFonts w:ascii="Calibri" w:hAnsi="Calibri"/>
              </w:rPr>
              <w:t xml:space="preserve">It is becoming increasingly clear that climate variability is becoming reality sooner than notionally anticipated. </w:t>
            </w:r>
          </w:p>
        </w:tc>
        <w:tc>
          <w:tcPr>
            <w:tcW w:w="3932" w:type="dxa"/>
            <w:tcBorders>
              <w:top w:val="single" w:sz="8" w:space="0" w:color="4F81BD"/>
              <w:bottom w:val="single" w:sz="8" w:space="0" w:color="4F81BD"/>
              <w:right w:val="single" w:sz="8" w:space="0" w:color="4F81BD"/>
            </w:tcBorders>
          </w:tcPr>
          <w:p w:rsidR="00727671" w:rsidRDefault="009D599C" w:rsidP="00DF559C">
            <w:pPr>
              <w:pStyle w:val="BodyText2"/>
              <w:ind w:left="0"/>
              <w:rPr>
                <w:rFonts w:ascii="Calibri" w:hAnsi="Calibri"/>
              </w:rPr>
            </w:pPr>
            <w:r>
              <w:rPr>
                <w:rFonts w:ascii="Calibri" w:hAnsi="Calibri"/>
              </w:rPr>
              <w:t xml:space="preserve">Climate change induced risks need to be more fully understood, and more detailed work in this area </w:t>
            </w:r>
            <w:r w:rsidR="00203B11">
              <w:rPr>
                <w:rFonts w:ascii="Calibri" w:hAnsi="Calibri"/>
              </w:rPr>
              <w:t>would be beneficial</w:t>
            </w:r>
            <w:r>
              <w:rPr>
                <w:rFonts w:ascii="Calibri" w:hAnsi="Calibri"/>
              </w:rPr>
              <w:t xml:space="preserve"> during the term of this plan.</w:t>
            </w:r>
          </w:p>
          <w:p w:rsidR="009D599C" w:rsidRPr="00727671" w:rsidRDefault="009D599C" w:rsidP="009D599C">
            <w:pPr>
              <w:pStyle w:val="BodyText2"/>
              <w:ind w:left="0"/>
              <w:rPr>
                <w:rFonts w:ascii="Calibri" w:hAnsi="Calibri"/>
              </w:rPr>
            </w:pPr>
          </w:p>
        </w:tc>
      </w:tr>
      <w:tr w:rsidR="00541793" w:rsidTr="00E10915">
        <w:tc>
          <w:tcPr>
            <w:tcW w:w="2120" w:type="dxa"/>
            <w:tcBorders>
              <w:top w:val="single" w:sz="8" w:space="0" w:color="4F81BD"/>
              <w:left w:val="single" w:sz="8" w:space="0" w:color="4F81BD"/>
              <w:bottom w:val="single" w:sz="8" w:space="0" w:color="4F81BD"/>
            </w:tcBorders>
          </w:tcPr>
          <w:p w:rsidR="00541793" w:rsidRPr="00727671" w:rsidRDefault="00541793" w:rsidP="00367D97">
            <w:pPr>
              <w:pStyle w:val="BodyText2"/>
              <w:ind w:left="0"/>
              <w:rPr>
                <w:rFonts w:ascii="Calibri" w:hAnsi="Calibri"/>
                <w:b/>
                <w:bCs/>
              </w:rPr>
            </w:pPr>
            <w:r>
              <w:rPr>
                <w:rFonts w:ascii="Calibri" w:hAnsi="Calibri"/>
                <w:b/>
                <w:bCs/>
              </w:rPr>
              <w:t>Identification of assets</w:t>
            </w:r>
            <w:r w:rsidR="00367D97">
              <w:rPr>
                <w:rFonts w:ascii="Calibri" w:hAnsi="Calibri"/>
                <w:b/>
                <w:bCs/>
              </w:rPr>
              <w:t xml:space="preserve">’ relative </w:t>
            </w:r>
            <w:r w:rsidR="00367D97">
              <w:rPr>
                <w:rFonts w:ascii="Calibri" w:hAnsi="Calibri"/>
                <w:b/>
                <w:bCs/>
              </w:rPr>
              <w:lastRenderedPageBreak/>
              <w:t>importance</w:t>
            </w:r>
          </w:p>
        </w:tc>
        <w:tc>
          <w:tcPr>
            <w:tcW w:w="3658" w:type="dxa"/>
            <w:tcBorders>
              <w:top w:val="single" w:sz="8" w:space="0" w:color="4F81BD"/>
              <w:bottom w:val="single" w:sz="8" w:space="0" w:color="4F81BD"/>
              <w:right w:val="single" w:sz="8" w:space="0" w:color="4F81BD"/>
            </w:tcBorders>
          </w:tcPr>
          <w:p w:rsidR="00541793" w:rsidRDefault="00541793" w:rsidP="009D599C">
            <w:pPr>
              <w:pStyle w:val="BodyText2"/>
              <w:ind w:left="0"/>
              <w:rPr>
                <w:rFonts w:ascii="Calibri" w:hAnsi="Calibri"/>
              </w:rPr>
            </w:pPr>
            <w:r>
              <w:rPr>
                <w:rFonts w:ascii="Calibri" w:hAnsi="Calibri"/>
              </w:rPr>
              <w:lastRenderedPageBreak/>
              <w:t xml:space="preserve">Decision making in terms of asset renewal needs prioritisation to optimise the process.  Whilst asset </w:t>
            </w:r>
            <w:r>
              <w:rPr>
                <w:rFonts w:ascii="Calibri" w:hAnsi="Calibri"/>
              </w:rPr>
              <w:lastRenderedPageBreak/>
              <w:t>vulnerability is a key part, the relative criticality of assets throughout the network is also important.</w:t>
            </w:r>
          </w:p>
        </w:tc>
        <w:tc>
          <w:tcPr>
            <w:tcW w:w="3932" w:type="dxa"/>
            <w:tcBorders>
              <w:top w:val="single" w:sz="8" w:space="0" w:color="4F81BD"/>
              <w:bottom w:val="single" w:sz="8" w:space="0" w:color="4F81BD"/>
              <w:right w:val="single" w:sz="8" w:space="0" w:color="4F81BD"/>
            </w:tcBorders>
          </w:tcPr>
          <w:p w:rsidR="00541793" w:rsidRDefault="00541793" w:rsidP="00DF559C">
            <w:pPr>
              <w:pStyle w:val="BodyText2"/>
              <w:ind w:left="0"/>
              <w:rPr>
                <w:rFonts w:ascii="Calibri" w:hAnsi="Calibri"/>
              </w:rPr>
            </w:pPr>
            <w:r>
              <w:rPr>
                <w:rFonts w:ascii="Calibri" w:hAnsi="Calibri"/>
              </w:rPr>
              <w:lastRenderedPageBreak/>
              <w:t xml:space="preserve">An initial estimate of asset </w:t>
            </w:r>
            <w:r w:rsidR="00367D97">
              <w:rPr>
                <w:rFonts w:ascii="Calibri" w:hAnsi="Calibri"/>
              </w:rPr>
              <w:t>importance</w:t>
            </w:r>
            <w:r>
              <w:rPr>
                <w:rFonts w:ascii="Calibri" w:hAnsi="Calibri"/>
              </w:rPr>
              <w:t xml:space="preserve"> </w:t>
            </w:r>
            <w:r w:rsidR="00375CA4">
              <w:rPr>
                <w:rFonts w:ascii="Calibri" w:hAnsi="Calibri"/>
              </w:rPr>
              <w:t xml:space="preserve">needs to be made </w:t>
            </w:r>
            <w:r w:rsidR="00CD09CA">
              <w:rPr>
                <w:rFonts w:ascii="Calibri" w:hAnsi="Calibri"/>
              </w:rPr>
              <w:t xml:space="preserve">during the life of this </w:t>
            </w:r>
            <w:r w:rsidR="00CD09CA">
              <w:rPr>
                <w:rFonts w:ascii="Calibri" w:hAnsi="Calibri"/>
              </w:rPr>
              <w:lastRenderedPageBreak/>
              <w:t>plan</w:t>
            </w:r>
            <w:r w:rsidR="009A5FAC">
              <w:rPr>
                <w:rFonts w:ascii="Calibri" w:hAnsi="Calibri"/>
              </w:rPr>
              <w:t xml:space="preserve"> to assist prioritisation decisions</w:t>
            </w:r>
            <w:r w:rsidR="00CD09CA">
              <w:rPr>
                <w:rFonts w:ascii="Calibri" w:hAnsi="Calibri"/>
              </w:rPr>
              <w:t>.</w:t>
            </w:r>
          </w:p>
          <w:p w:rsidR="001978A7" w:rsidRDefault="001978A7" w:rsidP="00DF559C">
            <w:pPr>
              <w:pStyle w:val="BodyText2"/>
              <w:ind w:left="0"/>
              <w:rPr>
                <w:rFonts w:ascii="Calibri" w:hAnsi="Calibri"/>
              </w:rPr>
            </w:pPr>
          </w:p>
        </w:tc>
      </w:tr>
      <w:tr w:rsidR="00F22F4B" w:rsidTr="00E10915">
        <w:tc>
          <w:tcPr>
            <w:tcW w:w="2120" w:type="dxa"/>
            <w:tcBorders>
              <w:top w:val="single" w:sz="8" w:space="0" w:color="4F81BD"/>
              <w:left w:val="single" w:sz="8" w:space="0" w:color="4F81BD"/>
              <w:bottom w:val="single" w:sz="8" w:space="0" w:color="4F81BD"/>
            </w:tcBorders>
          </w:tcPr>
          <w:p w:rsidR="00F22F4B" w:rsidRDefault="00F22F4B" w:rsidP="005E781D">
            <w:pPr>
              <w:pStyle w:val="BodyText2"/>
              <w:ind w:left="0"/>
              <w:rPr>
                <w:rFonts w:ascii="Calibri" w:hAnsi="Calibri"/>
                <w:b/>
                <w:bCs/>
              </w:rPr>
            </w:pPr>
            <w:r>
              <w:rPr>
                <w:rFonts w:ascii="Calibri" w:hAnsi="Calibri"/>
                <w:b/>
                <w:bCs/>
              </w:rPr>
              <w:lastRenderedPageBreak/>
              <w:t>Consent renewal 201</w:t>
            </w:r>
            <w:r w:rsidR="005E781D">
              <w:rPr>
                <w:rFonts w:ascii="Calibri" w:hAnsi="Calibri"/>
                <w:b/>
                <w:bCs/>
              </w:rPr>
              <w:t>6</w:t>
            </w:r>
          </w:p>
        </w:tc>
        <w:tc>
          <w:tcPr>
            <w:tcW w:w="3658" w:type="dxa"/>
            <w:tcBorders>
              <w:top w:val="single" w:sz="8" w:space="0" w:color="4F81BD"/>
              <w:bottom w:val="single" w:sz="8" w:space="0" w:color="4F81BD"/>
              <w:right w:val="single" w:sz="8" w:space="0" w:color="4F81BD"/>
            </w:tcBorders>
          </w:tcPr>
          <w:p w:rsidR="00F22F4B" w:rsidRDefault="00203B11" w:rsidP="00203B11">
            <w:pPr>
              <w:pStyle w:val="BodyText2"/>
              <w:ind w:left="0"/>
              <w:rPr>
                <w:rFonts w:ascii="Calibri" w:hAnsi="Calibri"/>
              </w:rPr>
            </w:pPr>
            <w:r>
              <w:rPr>
                <w:rFonts w:ascii="Calibri" w:hAnsi="Calibri"/>
              </w:rPr>
              <w:t>Monitoring and treatment of discharge could be required under a new consent.</w:t>
            </w:r>
          </w:p>
        </w:tc>
        <w:tc>
          <w:tcPr>
            <w:tcW w:w="3932" w:type="dxa"/>
            <w:tcBorders>
              <w:top w:val="single" w:sz="8" w:space="0" w:color="4F81BD"/>
              <w:bottom w:val="single" w:sz="8" w:space="0" w:color="4F81BD"/>
              <w:right w:val="single" w:sz="8" w:space="0" w:color="4F81BD"/>
            </w:tcBorders>
          </w:tcPr>
          <w:p w:rsidR="00F22F4B" w:rsidRDefault="00203B11" w:rsidP="00DF559C">
            <w:pPr>
              <w:pStyle w:val="BodyText2"/>
              <w:ind w:left="0"/>
              <w:rPr>
                <w:rFonts w:ascii="Calibri" w:hAnsi="Calibri"/>
              </w:rPr>
            </w:pPr>
            <w:r>
              <w:rPr>
                <w:rFonts w:ascii="Calibri" w:hAnsi="Calibri"/>
              </w:rPr>
              <w:t>Budget allowance for investigation work.</w:t>
            </w:r>
          </w:p>
        </w:tc>
      </w:tr>
    </w:tbl>
    <w:p w:rsidR="00D2154C" w:rsidRDefault="00D2154C" w:rsidP="001C4763">
      <w:pPr>
        <w:pStyle w:val="Heading2"/>
      </w:pPr>
      <w:bookmarkStart w:id="31" w:name="_Toc414477832"/>
      <w:r>
        <w:t>Statutory, financial, and management risk</w:t>
      </w:r>
      <w:bookmarkEnd w:id="31"/>
    </w:p>
    <w:p w:rsidR="00E10915" w:rsidRPr="00351073" w:rsidRDefault="00E10915" w:rsidP="00107692">
      <w:pPr>
        <w:pStyle w:val="Normal2"/>
        <w:ind w:left="0"/>
        <w:rPr>
          <w:rFonts w:ascii="Calibri" w:hAnsi="Calibri"/>
          <w:sz w:val="24"/>
          <w:szCs w:val="24"/>
        </w:rPr>
      </w:pPr>
      <w:r w:rsidRPr="00351073">
        <w:rPr>
          <w:rFonts w:ascii="Calibri" w:hAnsi="Calibri"/>
          <w:sz w:val="24"/>
          <w:szCs w:val="24"/>
        </w:rPr>
        <w:t xml:space="preserve">In the context of </w:t>
      </w:r>
      <w:r w:rsidR="00107692">
        <w:rPr>
          <w:rFonts w:ascii="Calibri" w:hAnsi="Calibri"/>
          <w:sz w:val="24"/>
          <w:szCs w:val="24"/>
        </w:rPr>
        <w:t>statutory, financial, and management risk</w:t>
      </w:r>
      <w:r w:rsidRPr="00351073">
        <w:rPr>
          <w:rFonts w:ascii="Calibri" w:hAnsi="Calibri"/>
          <w:sz w:val="24"/>
          <w:szCs w:val="24"/>
        </w:rPr>
        <w:t>, Carterton’s risk management mitigation criteria are</w:t>
      </w:r>
      <w:r w:rsidR="00107692">
        <w:rPr>
          <w:rFonts w:ascii="Calibri" w:hAnsi="Calibri"/>
          <w:sz w:val="24"/>
          <w:szCs w:val="24"/>
        </w:rPr>
        <w:t xml:space="preserve"> based around goals of</w:t>
      </w:r>
      <w:r w:rsidRPr="00351073">
        <w:rPr>
          <w:rFonts w:ascii="Calibri" w:hAnsi="Calibri"/>
          <w:sz w:val="24"/>
          <w:szCs w:val="24"/>
        </w:rPr>
        <w:t>:</w:t>
      </w:r>
    </w:p>
    <w:p w:rsidR="00E10915" w:rsidRPr="00A35559" w:rsidRDefault="00E10915" w:rsidP="00E10915">
      <w:pPr>
        <w:pStyle w:val="Normal2"/>
        <w:rPr>
          <w:rFonts w:ascii="Calibri" w:hAnsi="Calibri"/>
          <w:sz w:val="24"/>
          <w:szCs w:val="24"/>
        </w:rPr>
      </w:pPr>
    </w:p>
    <w:p w:rsidR="00E10915" w:rsidRPr="00A35559" w:rsidRDefault="00E10915" w:rsidP="00C63F23">
      <w:pPr>
        <w:pStyle w:val="ListBullet2"/>
        <w:rPr>
          <w:rFonts w:ascii="Calibri" w:hAnsi="Calibri"/>
          <w:sz w:val="24"/>
          <w:szCs w:val="24"/>
        </w:rPr>
      </w:pPr>
      <w:r w:rsidRPr="00A35559">
        <w:t>●</w:t>
      </w:r>
      <w:r w:rsidRPr="00A35559">
        <w:rPr>
          <w:rFonts w:ascii="Calibri" w:hAnsi="Calibri"/>
        </w:rPr>
        <w:tab/>
      </w:r>
      <w:r w:rsidRPr="00A35559">
        <w:rPr>
          <w:rFonts w:ascii="Calibri" w:hAnsi="Calibri"/>
          <w:sz w:val="24"/>
          <w:szCs w:val="24"/>
        </w:rPr>
        <w:t>The fulfilment of legal and statutory obligations</w:t>
      </w:r>
    </w:p>
    <w:p w:rsidR="00E10915" w:rsidRPr="00A35559" w:rsidRDefault="00E10915" w:rsidP="00C63F23">
      <w:pPr>
        <w:pStyle w:val="ListBullet2"/>
        <w:rPr>
          <w:rFonts w:ascii="Calibri" w:hAnsi="Calibri"/>
          <w:sz w:val="24"/>
          <w:szCs w:val="24"/>
        </w:rPr>
      </w:pPr>
      <w:r w:rsidRPr="00A35559">
        <w:rPr>
          <w:sz w:val="24"/>
          <w:szCs w:val="24"/>
        </w:rPr>
        <w:t>●</w:t>
      </w:r>
      <w:r w:rsidRPr="00A35559">
        <w:rPr>
          <w:rFonts w:ascii="Calibri" w:hAnsi="Calibri"/>
          <w:sz w:val="24"/>
          <w:szCs w:val="24"/>
        </w:rPr>
        <w:tab/>
        <w:t>The safeguarding of public and employee’s Health and Safety requirements</w:t>
      </w:r>
    </w:p>
    <w:p w:rsidR="00E10915" w:rsidRPr="00A35559" w:rsidRDefault="00E10915" w:rsidP="00C63F23">
      <w:pPr>
        <w:pStyle w:val="ListBullet2"/>
        <w:rPr>
          <w:rFonts w:ascii="Calibri" w:hAnsi="Calibri"/>
          <w:sz w:val="24"/>
          <w:szCs w:val="24"/>
        </w:rPr>
      </w:pPr>
      <w:r w:rsidRPr="00A35559">
        <w:rPr>
          <w:sz w:val="24"/>
          <w:szCs w:val="24"/>
        </w:rPr>
        <w:t>●</w:t>
      </w:r>
      <w:r w:rsidRPr="00A35559">
        <w:rPr>
          <w:rFonts w:ascii="Calibri" w:hAnsi="Calibri"/>
          <w:sz w:val="24"/>
          <w:szCs w:val="24"/>
        </w:rPr>
        <w:tab/>
        <w:t>Asset, 3</w:t>
      </w:r>
      <w:r w:rsidRPr="00A35559">
        <w:rPr>
          <w:rFonts w:ascii="Calibri" w:hAnsi="Calibri"/>
          <w:sz w:val="24"/>
          <w:szCs w:val="24"/>
          <w:vertAlign w:val="superscript"/>
        </w:rPr>
        <w:t>rd</w:t>
      </w:r>
      <w:r w:rsidRPr="00A35559">
        <w:rPr>
          <w:rFonts w:ascii="Calibri" w:hAnsi="Calibri"/>
          <w:sz w:val="24"/>
          <w:szCs w:val="24"/>
        </w:rPr>
        <w:t xml:space="preserve"> Party Property Damage &amp;</w:t>
      </w:r>
      <w:r w:rsidR="00107692" w:rsidRPr="00A35559">
        <w:rPr>
          <w:rFonts w:ascii="Calibri" w:hAnsi="Calibri"/>
          <w:sz w:val="24"/>
          <w:szCs w:val="24"/>
        </w:rPr>
        <w:t xml:space="preserve"> </w:t>
      </w:r>
      <w:r w:rsidRPr="00A35559">
        <w:rPr>
          <w:rFonts w:ascii="Calibri" w:hAnsi="Calibri"/>
          <w:sz w:val="24"/>
          <w:szCs w:val="24"/>
        </w:rPr>
        <w:t>Losses Insurances</w:t>
      </w:r>
    </w:p>
    <w:p w:rsidR="00E10915" w:rsidRPr="00A35559" w:rsidRDefault="00E10915" w:rsidP="00C63F23">
      <w:pPr>
        <w:pStyle w:val="ListBullet2"/>
        <w:rPr>
          <w:rFonts w:ascii="Calibri" w:hAnsi="Calibri"/>
          <w:sz w:val="24"/>
          <w:szCs w:val="24"/>
        </w:rPr>
      </w:pPr>
      <w:r w:rsidRPr="00A35559">
        <w:rPr>
          <w:sz w:val="24"/>
          <w:szCs w:val="24"/>
        </w:rPr>
        <w:t>●</w:t>
      </w:r>
      <w:r w:rsidRPr="00A35559">
        <w:rPr>
          <w:rFonts w:ascii="Calibri" w:hAnsi="Calibri"/>
          <w:sz w:val="24"/>
          <w:szCs w:val="24"/>
        </w:rPr>
        <w:tab/>
        <w:t>Contingency Planning for foreseeable emergency situations</w:t>
      </w:r>
    </w:p>
    <w:p w:rsidR="00E10915" w:rsidRPr="00351073" w:rsidRDefault="00E10915" w:rsidP="00E10915">
      <w:pPr>
        <w:rPr>
          <w:rFonts w:ascii="Calibri" w:hAnsi="Calibri"/>
          <w:sz w:val="24"/>
          <w:szCs w:val="24"/>
        </w:rPr>
      </w:pPr>
    </w:p>
    <w:p w:rsidR="00E10915" w:rsidRDefault="00E10915" w:rsidP="00541793">
      <w:pPr>
        <w:pStyle w:val="Normal2"/>
        <w:ind w:left="142"/>
        <w:rPr>
          <w:rFonts w:ascii="Calibri" w:hAnsi="Calibri"/>
          <w:sz w:val="24"/>
          <w:szCs w:val="24"/>
        </w:rPr>
      </w:pPr>
      <w:r w:rsidRPr="00351073">
        <w:rPr>
          <w:rFonts w:ascii="Calibri" w:hAnsi="Calibri"/>
          <w:sz w:val="24"/>
          <w:szCs w:val="24"/>
        </w:rPr>
        <w:t xml:space="preserve"> Hence appropriate to the scale of Carterton’s activity, probability and impact management of </w:t>
      </w:r>
      <w:r w:rsidR="00541793">
        <w:rPr>
          <w:rFonts w:ascii="Calibri" w:hAnsi="Calibri"/>
          <w:sz w:val="24"/>
          <w:szCs w:val="24"/>
        </w:rPr>
        <w:t xml:space="preserve">these </w:t>
      </w:r>
      <w:r w:rsidRPr="00351073">
        <w:rPr>
          <w:rFonts w:ascii="Calibri" w:hAnsi="Calibri"/>
          <w:sz w:val="24"/>
          <w:szCs w:val="24"/>
        </w:rPr>
        <w:t>risk</w:t>
      </w:r>
      <w:r w:rsidR="00541793">
        <w:rPr>
          <w:rFonts w:ascii="Calibri" w:hAnsi="Calibri"/>
          <w:sz w:val="24"/>
          <w:szCs w:val="24"/>
        </w:rPr>
        <w:t>s</w:t>
      </w:r>
      <w:r w:rsidRPr="00351073">
        <w:rPr>
          <w:rFonts w:ascii="Calibri" w:hAnsi="Calibri"/>
          <w:sz w:val="24"/>
          <w:szCs w:val="24"/>
        </w:rPr>
        <w:t xml:space="preserve"> is tabulated as follows</w:t>
      </w:r>
      <w:r w:rsidR="00541793">
        <w:rPr>
          <w:rFonts w:ascii="Calibri" w:hAnsi="Calibri"/>
          <w:sz w:val="24"/>
          <w:szCs w:val="24"/>
        </w:rPr>
        <w:t>;</w:t>
      </w:r>
    </w:p>
    <w:p w:rsidR="00D2154C" w:rsidRDefault="00D2154C" w:rsidP="00E10915">
      <w:pPr>
        <w:pStyle w:val="Normal2"/>
        <w:rPr>
          <w:rFonts w:ascii="Calibri" w:hAnsi="Calibri"/>
          <w:sz w:val="24"/>
          <w:szCs w:val="24"/>
        </w:rPr>
      </w:pPr>
    </w:p>
    <w:p w:rsidR="00066813" w:rsidRDefault="00066813" w:rsidP="0063579B">
      <w:pPr>
        <w:pStyle w:val="Normal2"/>
        <w:ind w:left="0"/>
        <w:rPr>
          <w:rFonts w:ascii="Calibri" w:hAnsi="Calibri"/>
          <w:sz w:val="24"/>
          <w:szCs w:val="24"/>
        </w:rPr>
        <w:sectPr w:rsidR="00066813" w:rsidSect="00D2154C">
          <w:headerReference w:type="even" r:id="rId20"/>
          <w:headerReference w:type="default" r:id="rId21"/>
          <w:footerReference w:type="even" r:id="rId22"/>
          <w:headerReference w:type="first" r:id="rId23"/>
          <w:pgSz w:w="11907" w:h="16839" w:code="9"/>
          <w:pgMar w:top="1138" w:right="1275" w:bottom="851" w:left="1134" w:header="1138" w:footer="288" w:gutter="0"/>
          <w:cols w:space="720"/>
          <w:docGrid w:linePitch="299"/>
        </w:sectPr>
      </w:pPr>
    </w:p>
    <w:p w:rsidR="00066813" w:rsidRDefault="00066813" w:rsidP="0063579B">
      <w:pPr>
        <w:pStyle w:val="Normal2"/>
        <w:ind w:left="0"/>
        <w:rPr>
          <w:rFonts w:ascii="Calibri" w:hAnsi="Calibri"/>
          <w:sz w:val="24"/>
          <w:szCs w:val="24"/>
        </w:rPr>
        <w:sectPr w:rsidR="00066813" w:rsidSect="00066813">
          <w:type w:val="continuous"/>
          <w:pgSz w:w="11907" w:h="16839" w:code="9"/>
          <w:pgMar w:top="1138" w:right="1275" w:bottom="851" w:left="1134" w:header="1138" w:footer="288" w:gutter="0"/>
          <w:cols w:space="720"/>
          <w:docGrid w:linePitch="299"/>
        </w:sectPr>
      </w:pPr>
    </w:p>
    <w:tbl>
      <w:tblPr>
        <w:tblpPr w:leftFromText="180" w:rightFromText="180" w:vertAnchor="text" w:horzAnchor="margin" w:tblpXSpec="center" w:tblpY="93"/>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0"/>
        <w:gridCol w:w="2214"/>
        <w:gridCol w:w="1559"/>
        <w:gridCol w:w="1276"/>
        <w:gridCol w:w="3292"/>
      </w:tblGrid>
      <w:tr w:rsidR="00066813" w:rsidRPr="00351073" w:rsidTr="00367D97">
        <w:trPr>
          <w:trHeight w:val="103"/>
        </w:trPr>
        <w:tc>
          <w:tcPr>
            <w:tcW w:w="1580" w:type="dxa"/>
            <w:shd w:val="clear" w:color="auto" w:fill="CCCCCC"/>
          </w:tcPr>
          <w:p w:rsidR="00066813" w:rsidRPr="00351073" w:rsidRDefault="00066813" w:rsidP="00066813">
            <w:pPr>
              <w:rPr>
                <w:rFonts w:ascii="Calibri" w:hAnsi="Calibri"/>
                <w:b/>
                <w:sz w:val="24"/>
                <w:szCs w:val="24"/>
              </w:rPr>
            </w:pPr>
            <w:r w:rsidRPr="00351073">
              <w:rPr>
                <w:rFonts w:ascii="Calibri" w:hAnsi="Calibri"/>
                <w:b/>
                <w:sz w:val="24"/>
                <w:szCs w:val="24"/>
              </w:rPr>
              <w:lastRenderedPageBreak/>
              <w:t>Risk Type</w:t>
            </w:r>
          </w:p>
        </w:tc>
        <w:tc>
          <w:tcPr>
            <w:tcW w:w="2214" w:type="dxa"/>
            <w:shd w:val="clear" w:color="auto" w:fill="CCCCCC"/>
          </w:tcPr>
          <w:p w:rsidR="00066813" w:rsidRPr="00351073" w:rsidRDefault="00066813" w:rsidP="00066813">
            <w:pPr>
              <w:rPr>
                <w:rFonts w:ascii="Calibri" w:hAnsi="Calibri"/>
                <w:b/>
                <w:sz w:val="24"/>
                <w:szCs w:val="24"/>
              </w:rPr>
            </w:pPr>
            <w:r w:rsidRPr="00351073">
              <w:rPr>
                <w:rFonts w:ascii="Calibri" w:hAnsi="Calibri"/>
                <w:b/>
                <w:sz w:val="24"/>
                <w:szCs w:val="24"/>
              </w:rPr>
              <w:t>Typical Events</w:t>
            </w:r>
          </w:p>
        </w:tc>
        <w:tc>
          <w:tcPr>
            <w:tcW w:w="1559" w:type="dxa"/>
            <w:shd w:val="clear" w:color="auto" w:fill="CCCCCC"/>
          </w:tcPr>
          <w:p w:rsidR="00066813" w:rsidRPr="00351073" w:rsidRDefault="00066813" w:rsidP="00066813">
            <w:pPr>
              <w:rPr>
                <w:rFonts w:ascii="Calibri" w:hAnsi="Calibri"/>
                <w:b/>
                <w:sz w:val="24"/>
                <w:szCs w:val="24"/>
              </w:rPr>
            </w:pPr>
            <w:r w:rsidRPr="00351073">
              <w:rPr>
                <w:rFonts w:ascii="Calibri" w:hAnsi="Calibri"/>
                <w:b/>
                <w:sz w:val="24"/>
                <w:szCs w:val="24"/>
              </w:rPr>
              <w:t>Risk Probability</w:t>
            </w:r>
          </w:p>
        </w:tc>
        <w:tc>
          <w:tcPr>
            <w:tcW w:w="1276" w:type="dxa"/>
            <w:shd w:val="clear" w:color="auto" w:fill="CCCCCC"/>
          </w:tcPr>
          <w:p w:rsidR="00066813" w:rsidRPr="00351073" w:rsidRDefault="00066813" w:rsidP="00066813">
            <w:pPr>
              <w:rPr>
                <w:rFonts w:ascii="Calibri" w:hAnsi="Calibri"/>
                <w:b/>
                <w:sz w:val="24"/>
                <w:szCs w:val="24"/>
              </w:rPr>
            </w:pPr>
            <w:r w:rsidRPr="00351073">
              <w:rPr>
                <w:rFonts w:ascii="Calibri" w:hAnsi="Calibri"/>
                <w:b/>
                <w:sz w:val="24"/>
                <w:szCs w:val="24"/>
              </w:rPr>
              <w:t>Impact</w:t>
            </w:r>
          </w:p>
        </w:tc>
        <w:tc>
          <w:tcPr>
            <w:tcW w:w="3292" w:type="dxa"/>
            <w:shd w:val="clear" w:color="auto" w:fill="CCCCCC"/>
          </w:tcPr>
          <w:p w:rsidR="00066813" w:rsidRPr="00351073" w:rsidRDefault="00066813" w:rsidP="00066813">
            <w:pPr>
              <w:rPr>
                <w:rFonts w:ascii="Calibri" w:hAnsi="Calibri"/>
                <w:b/>
                <w:sz w:val="24"/>
                <w:szCs w:val="24"/>
              </w:rPr>
            </w:pPr>
            <w:r w:rsidRPr="00351073">
              <w:rPr>
                <w:rFonts w:ascii="Calibri" w:hAnsi="Calibri"/>
                <w:b/>
                <w:sz w:val="24"/>
                <w:szCs w:val="24"/>
              </w:rPr>
              <w:t>How Managed</w:t>
            </w:r>
          </w:p>
          <w:p w:rsidR="00066813" w:rsidRPr="00351073" w:rsidRDefault="00066813" w:rsidP="00066813">
            <w:pPr>
              <w:rPr>
                <w:rFonts w:ascii="Calibri" w:hAnsi="Calibri"/>
                <w:b/>
                <w:sz w:val="24"/>
                <w:szCs w:val="24"/>
              </w:rPr>
            </w:pPr>
          </w:p>
        </w:tc>
      </w:tr>
      <w:tr w:rsidR="00066813" w:rsidRPr="00351073" w:rsidTr="00367D97">
        <w:trPr>
          <w:trHeight w:val="642"/>
        </w:trPr>
        <w:tc>
          <w:tcPr>
            <w:tcW w:w="1580" w:type="dxa"/>
          </w:tcPr>
          <w:p w:rsidR="00066813" w:rsidRPr="00351073" w:rsidRDefault="00066813" w:rsidP="00066813">
            <w:pPr>
              <w:ind w:left="-100" w:firstLine="100"/>
              <w:rPr>
                <w:rFonts w:ascii="Calibri" w:hAnsi="Calibri"/>
                <w:sz w:val="24"/>
                <w:szCs w:val="24"/>
              </w:rPr>
            </w:pPr>
            <w:r w:rsidRPr="00351073">
              <w:rPr>
                <w:rFonts w:ascii="Calibri" w:hAnsi="Calibri"/>
                <w:sz w:val="24"/>
                <w:szCs w:val="24"/>
              </w:rPr>
              <w:t>Legal and Statutory</w:t>
            </w:r>
          </w:p>
        </w:tc>
        <w:tc>
          <w:tcPr>
            <w:tcW w:w="2214" w:type="dxa"/>
          </w:tcPr>
          <w:p w:rsidR="00066813" w:rsidRPr="00351073" w:rsidRDefault="00066813" w:rsidP="00066813">
            <w:pPr>
              <w:rPr>
                <w:rFonts w:ascii="Calibri" w:hAnsi="Calibri"/>
                <w:sz w:val="24"/>
                <w:szCs w:val="24"/>
              </w:rPr>
            </w:pPr>
            <w:r>
              <w:rPr>
                <w:rFonts w:ascii="Calibri" w:hAnsi="Calibri"/>
                <w:sz w:val="24"/>
                <w:szCs w:val="24"/>
              </w:rPr>
              <w:t>Discharge</w:t>
            </w:r>
            <w:r w:rsidRPr="00351073">
              <w:rPr>
                <w:rFonts w:ascii="Calibri" w:hAnsi="Calibri"/>
                <w:sz w:val="24"/>
                <w:szCs w:val="24"/>
              </w:rPr>
              <w:t xml:space="preserve"> Consent breach</w:t>
            </w:r>
          </w:p>
          <w:p w:rsidR="00066813" w:rsidRPr="00351073" w:rsidRDefault="00066813" w:rsidP="00066813">
            <w:pPr>
              <w:rPr>
                <w:rFonts w:ascii="Calibri" w:hAnsi="Calibri"/>
                <w:sz w:val="24"/>
                <w:szCs w:val="24"/>
              </w:rPr>
            </w:pPr>
          </w:p>
          <w:p w:rsidR="00066813" w:rsidRPr="00351073" w:rsidRDefault="00066813" w:rsidP="00066813">
            <w:pPr>
              <w:rPr>
                <w:rFonts w:ascii="Calibri" w:hAnsi="Calibri"/>
                <w:sz w:val="24"/>
                <w:szCs w:val="24"/>
              </w:rPr>
            </w:pPr>
            <w:r w:rsidRPr="00351073">
              <w:rPr>
                <w:rFonts w:ascii="Calibri" w:hAnsi="Calibri"/>
                <w:sz w:val="24"/>
                <w:szCs w:val="24"/>
              </w:rPr>
              <w:t>Environmental Damage</w:t>
            </w:r>
          </w:p>
        </w:tc>
        <w:tc>
          <w:tcPr>
            <w:tcW w:w="1559" w:type="dxa"/>
          </w:tcPr>
          <w:p w:rsidR="00066813" w:rsidRPr="00351073" w:rsidRDefault="00203B11" w:rsidP="00066813">
            <w:pPr>
              <w:rPr>
                <w:rFonts w:ascii="Calibri" w:hAnsi="Calibri"/>
                <w:sz w:val="24"/>
                <w:szCs w:val="24"/>
              </w:rPr>
            </w:pPr>
            <w:r>
              <w:rPr>
                <w:rFonts w:ascii="Calibri" w:hAnsi="Calibri"/>
                <w:sz w:val="24"/>
                <w:szCs w:val="24"/>
              </w:rPr>
              <w:t>Low</w:t>
            </w:r>
          </w:p>
          <w:p w:rsidR="00066813" w:rsidRPr="00351073" w:rsidRDefault="00066813" w:rsidP="00066813">
            <w:pPr>
              <w:rPr>
                <w:rFonts w:ascii="Calibri" w:hAnsi="Calibri"/>
                <w:sz w:val="24"/>
                <w:szCs w:val="24"/>
              </w:rPr>
            </w:pPr>
          </w:p>
          <w:p w:rsidR="00066813" w:rsidRPr="00351073" w:rsidRDefault="00066813" w:rsidP="00066813">
            <w:pPr>
              <w:rPr>
                <w:rFonts w:ascii="Calibri" w:hAnsi="Calibri"/>
                <w:sz w:val="24"/>
                <w:szCs w:val="24"/>
              </w:rPr>
            </w:pPr>
          </w:p>
          <w:p w:rsidR="00066813" w:rsidRPr="00351073" w:rsidRDefault="00066813" w:rsidP="00066813">
            <w:pPr>
              <w:rPr>
                <w:rFonts w:ascii="Calibri" w:hAnsi="Calibri"/>
                <w:sz w:val="24"/>
                <w:szCs w:val="24"/>
              </w:rPr>
            </w:pPr>
            <w:r w:rsidRPr="00351073">
              <w:rPr>
                <w:rFonts w:ascii="Calibri" w:hAnsi="Calibri"/>
                <w:sz w:val="24"/>
                <w:szCs w:val="24"/>
              </w:rPr>
              <w:t>Low</w:t>
            </w:r>
          </w:p>
        </w:tc>
        <w:tc>
          <w:tcPr>
            <w:tcW w:w="1276" w:type="dxa"/>
          </w:tcPr>
          <w:p w:rsidR="00066813" w:rsidRPr="00351073" w:rsidRDefault="00367D97" w:rsidP="00066813">
            <w:pPr>
              <w:rPr>
                <w:rFonts w:ascii="Calibri" w:hAnsi="Calibri"/>
                <w:sz w:val="24"/>
                <w:szCs w:val="24"/>
              </w:rPr>
            </w:pPr>
            <w:r>
              <w:rPr>
                <w:rFonts w:ascii="Calibri" w:hAnsi="Calibri"/>
                <w:sz w:val="24"/>
                <w:szCs w:val="24"/>
              </w:rPr>
              <w:t>Low</w:t>
            </w:r>
          </w:p>
          <w:p w:rsidR="00066813" w:rsidRPr="00351073" w:rsidRDefault="00066813" w:rsidP="00066813">
            <w:pPr>
              <w:rPr>
                <w:rFonts w:ascii="Calibri" w:hAnsi="Calibri"/>
                <w:sz w:val="24"/>
                <w:szCs w:val="24"/>
              </w:rPr>
            </w:pPr>
          </w:p>
          <w:p w:rsidR="00066813" w:rsidRPr="00351073" w:rsidRDefault="00066813" w:rsidP="00066813">
            <w:pPr>
              <w:rPr>
                <w:rFonts w:ascii="Calibri" w:hAnsi="Calibri"/>
                <w:sz w:val="24"/>
                <w:szCs w:val="24"/>
              </w:rPr>
            </w:pPr>
          </w:p>
          <w:p w:rsidR="00066813" w:rsidRPr="00351073" w:rsidRDefault="00203B11" w:rsidP="00066813">
            <w:pPr>
              <w:rPr>
                <w:rFonts w:ascii="Calibri" w:hAnsi="Calibri"/>
                <w:sz w:val="24"/>
                <w:szCs w:val="24"/>
              </w:rPr>
            </w:pPr>
            <w:r>
              <w:rPr>
                <w:rFonts w:ascii="Calibri" w:hAnsi="Calibri"/>
                <w:sz w:val="24"/>
                <w:szCs w:val="24"/>
              </w:rPr>
              <w:t>Low</w:t>
            </w:r>
          </w:p>
        </w:tc>
        <w:tc>
          <w:tcPr>
            <w:tcW w:w="3292" w:type="dxa"/>
          </w:tcPr>
          <w:p w:rsidR="00066813" w:rsidRPr="00351073" w:rsidRDefault="00066813" w:rsidP="00066813">
            <w:pPr>
              <w:rPr>
                <w:rFonts w:ascii="Calibri" w:hAnsi="Calibri"/>
                <w:sz w:val="24"/>
                <w:szCs w:val="24"/>
              </w:rPr>
            </w:pPr>
            <w:r w:rsidRPr="00351073">
              <w:rPr>
                <w:rFonts w:ascii="Calibri" w:hAnsi="Calibri"/>
                <w:sz w:val="24"/>
                <w:szCs w:val="24"/>
              </w:rPr>
              <w:t>Regular monitoring and reporting</w:t>
            </w:r>
            <w:r>
              <w:rPr>
                <w:rFonts w:ascii="Calibri" w:hAnsi="Calibri"/>
                <w:sz w:val="24"/>
                <w:szCs w:val="24"/>
              </w:rPr>
              <w:t xml:space="preserve">. Instigate investigations to inform the </w:t>
            </w:r>
            <w:r w:rsidR="00367D97">
              <w:rPr>
                <w:rFonts w:ascii="Calibri" w:hAnsi="Calibri"/>
                <w:sz w:val="24"/>
                <w:szCs w:val="24"/>
              </w:rPr>
              <w:t>next</w:t>
            </w:r>
            <w:r>
              <w:rPr>
                <w:rFonts w:ascii="Calibri" w:hAnsi="Calibri"/>
                <w:sz w:val="24"/>
                <w:szCs w:val="24"/>
              </w:rPr>
              <w:t xml:space="preserve"> consent application.</w:t>
            </w:r>
          </w:p>
          <w:p w:rsidR="00066813" w:rsidRPr="00351073" w:rsidRDefault="00066813" w:rsidP="00066813">
            <w:pPr>
              <w:rPr>
                <w:rFonts w:ascii="Calibri" w:hAnsi="Calibri"/>
                <w:sz w:val="24"/>
                <w:szCs w:val="24"/>
              </w:rPr>
            </w:pPr>
          </w:p>
        </w:tc>
      </w:tr>
      <w:tr w:rsidR="00066813" w:rsidRPr="00351073" w:rsidTr="00367D97">
        <w:trPr>
          <w:trHeight w:val="828"/>
        </w:trPr>
        <w:tc>
          <w:tcPr>
            <w:tcW w:w="1580" w:type="dxa"/>
          </w:tcPr>
          <w:p w:rsidR="00066813" w:rsidRPr="00351073" w:rsidRDefault="00066813" w:rsidP="00066813">
            <w:pPr>
              <w:rPr>
                <w:rFonts w:ascii="Calibri" w:hAnsi="Calibri"/>
                <w:sz w:val="24"/>
                <w:szCs w:val="24"/>
              </w:rPr>
            </w:pPr>
            <w:r w:rsidRPr="00351073">
              <w:rPr>
                <w:rFonts w:ascii="Calibri" w:hAnsi="Calibri"/>
                <w:sz w:val="24"/>
                <w:szCs w:val="24"/>
              </w:rPr>
              <w:t>Health and Safety</w:t>
            </w:r>
          </w:p>
        </w:tc>
        <w:tc>
          <w:tcPr>
            <w:tcW w:w="2214" w:type="dxa"/>
          </w:tcPr>
          <w:p w:rsidR="00066813" w:rsidRPr="00351073" w:rsidRDefault="00066813" w:rsidP="00066813">
            <w:pPr>
              <w:rPr>
                <w:rFonts w:ascii="Calibri" w:hAnsi="Calibri"/>
                <w:sz w:val="24"/>
                <w:szCs w:val="24"/>
              </w:rPr>
            </w:pPr>
            <w:r w:rsidRPr="00351073">
              <w:rPr>
                <w:rFonts w:ascii="Calibri" w:hAnsi="Calibri"/>
                <w:sz w:val="24"/>
                <w:szCs w:val="24"/>
              </w:rPr>
              <w:t>Infectious Disease outbreak</w:t>
            </w:r>
            <w:r w:rsidR="00454AB2">
              <w:rPr>
                <w:rFonts w:ascii="Calibri" w:hAnsi="Calibri"/>
                <w:sz w:val="24"/>
                <w:szCs w:val="24"/>
              </w:rPr>
              <w:t xml:space="preserve"> from flood waters</w:t>
            </w:r>
          </w:p>
          <w:p w:rsidR="00066813" w:rsidRPr="00351073" w:rsidRDefault="00066813" w:rsidP="00066813">
            <w:pPr>
              <w:rPr>
                <w:rFonts w:ascii="Calibri" w:hAnsi="Calibri"/>
                <w:sz w:val="24"/>
                <w:szCs w:val="24"/>
              </w:rPr>
            </w:pPr>
          </w:p>
        </w:tc>
        <w:tc>
          <w:tcPr>
            <w:tcW w:w="1559" w:type="dxa"/>
          </w:tcPr>
          <w:p w:rsidR="00066813" w:rsidRPr="00351073" w:rsidRDefault="00066813" w:rsidP="00066813">
            <w:pPr>
              <w:rPr>
                <w:rFonts w:ascii="Calibri" w:hAnsi="Calibri"/>
                <w:sz w:val="24"/>
                <w:szCs w:val="24"/>
              </w:rPr>
            </w:pPr>
            <w:r w:rsidRPr="00351073">
              <w:rPr>
                <w:rFonts w:ascii="Calibri" w:hAnsi="Calibri"/>
                <w:sz w:val="24"/>
                <w:szCs w:val="24"/>
              </w:rPr>
              <w:t>Low</w:t>
            </w:r>
          </w:p>
          <w:p w:rsidR="00066813" w:rsidRPr="00351073" w:rsidRDefault="00066813" w:rsidP="00066813">
            <w:pPr>
              <w:rPr>
                <w:rFonts w:ascii="Calibri" w:hAnsi="Calibri"/>
                <w:sz w:val="24"/>
                <w:szCs w:val="24"/>
              </w:rPr>
            </w:pPr>
          </w:p>
        </w:tc>
        <w:tc>
          <w:tcPr>
            <w:tcW w:w="1276" w:type="dxa"/>
          </w:tcPr>
          <w:p w:rsidR="00066813" w:rsidRPr="00351073" w:rsidRDefault="00454AB2" w:rsidP="00066813">
            <w:pPr>
              <w:rPr>
                <w:rFonts w:ascii="Calibri" w:hAnsi="Calibri"/>
                <w:sz w:val="24"/>
                <w:szCs w:val="24"/>
              </w:rPr>
            </w:pPr>
            <w:r>
              <w:rPr>
                <w:rFonts w:ascii="Calibri" w:hAnsi="Calibri"/>
                <w:sz w:val="24"/>
                <w:szCs w:val="24"/>
              </w:rPr>
              <w:t>High</w:t>
            </w:r>
          </w:p>
        </w:tc>
        <w:tc>
          <w:tcPr>
            <w:tcW w:w="3292" w:type="dxa"/>
          </w:tcPr>
          <w:p w:rsidR="00066813" w:rsidRPr="00351073" w:rsidRDefault="00066813" w:rsidP="00066813">
            <w:pPr>
              <w:rPr>
                <w:rFonts w:ascii="Calibri" w:hAnsi="Calibri"/>
                <w:sz w:val="24"/>
                <w:szCs w:val="24"/>
              </w:rPr>
            </w:pPr>
            <w:r w:rsidRPr="00351073">
              <w:rPr>
                <w:rFonts w:ascii="Calibri" w:hAnsi="Calibri"/>
                <w:sz w:val="24"/>
                <w:szCs w:val="24"/>
              </w:rPr>
              <w:t>Notification to relevant authorities</w:t>
            </w:r>
          </w:p>
        </w:tc>
      </w:tr>
      <w:tr w:rsidR="00066813" w:rsidRPr="00351073" w:rsidTr="00367D97">
        <w:trPr>
          <w:trHeight w:val="310"/>
        </w:trPr>
        <w:tc>
          <w:tcPr>
            <w:tcW w:w="1580" w:type="dxa"/>
          </w:tcPr>
          <w:p w:rsidR="00066813" w:rsidRPr="00351073" w:rsidRDefault="00066813" w:rsidP="00066813">
            <w:pPr>
              <w:rPr>
                <w:rFonts w:ascii="Calibri" w:hAnsi="Calibri"/>
                <w:sz w:val="24"/>
                <w:szCs w:val="24"/>
              </w:rPr>
            </w:pPr>
            <w:r w:rsidRPr="00351073">
              <w:rPr>
                <w:rFonts w:ascii="Calibri" w:hAnsi="Calibri"/>
                <w:sz w:val="24"/>
                <w:szCs w:val="24"/>
              </w:rPr>
              <w:t>3rd Party Property Damage Liability</w:t>
            </w:r>
          </w:p>
        </w:tc>
        <w:tc>
          <w:tcPr>
            <w:tcW w:w="2214" w:type="dxa"/>
          </w:tcPr>
          <w:p w:rsidR="00066813" w:rsidRPr="00351073" w:rsidRDefault="00066813" w:rsidP="00066813">
            <w:pPr>
              <w:rPr>
                <w:rFonts w:ascii="Calibri" w:hAnsi="Calibri"/>
                <w:sz w:val="24"/>
                <w:szCs w:val="24"/>
              </w:rPr>
            </w:pPr>
            <w:r w:rsidRPr="00351073">
              <w:rPr>
                <w:rFonts w:ascii="Calibri" w:hAnsi="Calibri"/>
                <w:sz w:val="24"/>
                <w:szCs w:val="24"/>
              </w:rPr>
              <w:t>Inundation, damage from failed pipelines</w:t>
            </w:r>
          </w:p>
        </w:tc>
        <w:tc>
          <w:tcPr>
            <w:tcW w:w="1559" w:type="dxa"/>
          </w:tcPr>
          <w:p w:rsidR="00066813" w:rsidRPr="00351073" w:rsidRDefault="00367D97" w:rsidP="00066813">
            <w:pPr>
              <w:rPr>
                <w:rFonts w:ascii="Calibri" w:hAnsi="Calibri"/>
                <w:sz w:val="24"/>
                <w:szCs w:val="24"/>
              </w:rPr>
            </w:pPr>
            <w:r>
              <w:rPr>
                <w:rFonts w:ascii="Calibri" w:hAnsi="Calibri"/>
                <w:sz w:val="24"/>
                <w:szCs w:val="24"/>
              </w:rPr>
              <w:t>Moderate</w:t>
            </w:r>
          </w:p>
        </w:tc>
        <w:tc>
          <w:tcPr>
            <w:tcW w:w="1276" w:type="dxa"/>
          </w:tcPr>
          <w:p w:rsidR="00066813" w:rsidRPr="00351073" w:rsidRDefault="00066813" w:rsidP="00066813">
            <w:pPr>
              <w:rPr>
                <w:rFonts w:ascii="Calibri" w:hAnsi="Calibri"/>
                <w:sz w:val="24"/>
                <w:szCs w:val="24"/>
              </w:rPr>
            </w:pPr>
            <w:r w:rsidRPr="00351073">
              <w:rPr>
                <w:rFonts w:ascii="Calibri" w:hAnsi="Calibri"/>
                <w:sz w:val="24"/>
                <w:szCs w:val="24"/>
              </w:rPr>
              <w:t>Med</w:t>
            </w:r>
            <w:r w:rsidR="00367D97">
              <w:rPr>
                <w:rFonts w:ascii="Calibri" w:hAnsi="Calibri"/>
                <w:sz w:val="24"/>
                <w:szCs w:val="24"/>
              </w:rPr>
              <w:t>/High</w:t>
            </w:r>
          </w:p>
        </w:tc>
        <w:tc>
          <w:tcPr>
            <w:tcW w:w="3292" w:type="dxa"/>
          </w:tcPr>
          <w:p w:rsidR="00066813" w:rsidRPr="00351073" w:rsidRDefault="00066813" w:rsidP="00066813">
            <w:pPr>
              <w:rPr>
                <w:rFonts w:ascii="Calibri" w:hAnsi="Calibri"/>
                <w:sz w:val="24"/>
                <w:szCs w:val="24"/>
              </w:rPr>
            </w:pPr>
            <w:r w:rsidRPr="00351073">
              <w:rPr>
                <w:rFonts w:ascii="Calibri" w:hAnsi="Calibri"/>
                <w:sz w:val="24"/>
                <w:szCs w:val="24"/>
              </w:rPr>
              <w:t xml:space="preserve">Routine </w:t>
            </w:r>
            <w:r w:rsidR="00367D97">
              <w:rPr>
                <w:rFonts w:ascii="Calibri" w:hAnsi="Calibri"/>
                <w:sz w:val="24"/>
                <w:szCs w:val="24"/>
              </w:rPr>
              <w:t xml:space="preserve">maintenance </w:t>
            </w:r>
            <w:r w:rsidRPr="00351073">
              <w:rPr>
                <w:rFonts w:ascii="Calibri" w:hAnsi="Calibri"/>
                <w:sz w:val="24"/>
                <w:szCs w:val="24"/>
              </w:rPr>
              <w:t>procedures and insurance cover</w:t>
            </w:r>
            <w:r w:rsidR="00367D97">
              <w:rPr>
                <w:rFonts w:ascii="Calibri" w:hAnsi="Calibri"/>
                <w:sz w:val="24"/>
                <w:szCs w:val="24"/>
              </w:rPr>
              <w:t>, plus investigation into climate change issues.</w:t>
            </w:r>
          </w:p>
        </w:tc>
      </w:tr>
      <w:tr w:rsidR="00066813" w:rsidRPr="00351073" w:rsidTr="00367D97">
        <w:trPr>
          <w:trHeight w:val="2153"/>
        </w:trPr>
        <w:tc>
          <w:tcPr>
            <w:tcW w:w="1580" w:type="dxa"/>
          </w:tcPr>
          <w:p w:rsidR="00066813" w:rsidRPr="00351073" w:rsidRDefault="00066813" w:rsidP="00066813">
            <w:pPr>
              <w:rPr>
                <w:rFonts w:ascii="Calibri" w:hAnsi="Calibri"/>
                <w:sz w:val="24"/>
                <w:szCs w:val="24"/>
              </w:rPr>
            </w:pPr>
            <w:r w:rsidRPr="00351073">
              <w:rPr>
                <w:rFonts w:ascii="Calibri" w:hAnsi="Calibri"/>
                <w:sz w:val="24"/>
                <w:szCs w:val="24"/>
              </w:rPr>
              <w:t>Service Delivery Failure</w:t>
            </w:r>
          </w:p>
        </w:tc>
        <w:tc>
          <w:tcPr>
            <w:tcW w:w="2214" w:type="dxa"/>
          </w:tcPr>
          <w:p w:rsidR="00066813" w:rsidRPr="00351073" w:rsidRDefault="00066813" w:rsidP="00066813">
            <w:pPr>
              <w:rPr>
                <w:rFonts w:ascii="Calibri" w:hAnsi="Calibri"/>
                <w:sz w:val="24"/>
                <w:szCs w:val="24"/>
              </w:rPr>
            </w:pPr>
            <w:r w:rsidRPr="00351073">
              <w:rPr>
                <w:rFonts w:ascii="Calibri" w:hAnsi="Calibri"/>
                <w:sz w:val="24"/>
                <w:szCs w:val="24"/>
              </w:rPr>
              <w:t>Service Restoration, failure to meet KPI’s</w:t>
            </w:r>
          </w:p>
          <w:p w:rsidR="00066813" w:rsidRPr="00351073" w:rsidRDefault="00066813" w:rsidP="00066813">
            <w:pPr>
              <w:rPr>
                <w:rFonts w:ascii="Calibri" w:hAnsi="Calibri"/>
                <w:sz w:val="24"/>
                <w:szCs w:val="24"/>
              </w:rPr>
            </w:pPr>
          </w:p>
          <w:p w:rsidR="00066813" w:rsidRPr="00351073" w:rsidRDefault="00066813" w:rsidP="00066813">
            <w:pPr>
              <w:rPr>
                <w:rFonts w:ascii="Calibri" w:hAnsi="Calibri"/>
                <w:sz w:val="24"/>
                <w:szCs w:val="24"/>
              </w:rPr>
            </w:pPr>
            <w:r w:rsidRPr="00351073">
              <w:rPr>
                <w:rFonts w:ascii="Calibri" w:hAnsi="Calibri"/>
                <w:sz w:val="24"/>
                <w:szCs w:val="24"/>
              </w:rPr>
              <w:t>Asset condition failure</w:t>
            </w:r>
          </w:p>
          <w:p w:rsidR="00066813" w:rsidRPr="00351073" w:rsidRDefault="00066813" w:rsidP="00066813">
            <w:pPr>
              <w:rPr>
                <w:rFonts w:ascii="Calibri" w:hAnsi="Calibri"/>
                <w:sz w:val="24"/>
                <w:szCs w:val="24"/>
              </w:rPr>
            </w:pPr>
          </w:p>
          <w:p w:rsidR="00066813" w:rsidRPr="00351073" w:rsidRDefault="00066813" w:rsidP="00066813">
            <w:pPr>
              <w:rPr>
                <w:rFonts w:ascii="Calibri" w:hAnsi="Calibri"/>
                <w:sz w:val="24"/>
                <w:szCs w:val="24"/>
              </w:rPr>
            </w:pPr>
          </w:p>
          <w:p w:rsidR="00367D97" w:rsidRDefault="00367D97" w:rsidP="00066813">
            <w:pPr>
              <w:rPr>
                <w:rFonts w:ascii="Calibri" w:hAnsi="Calibri"/>
                <w:sz w:val="24"/>
                <w:szCs w:val="24"/>
              </w:rPr>
            </w:pPr>
          </w:p>
          <w:p w:rsidR="00367D97" w:rsidRDefault="00367D97" w:rsidP="00066813">
            <w:pPr>
              <w:rPr>
                <w:rFonts w:ascii="Calibri" w:hAnsi="Calibri"/>
                <w:sz w:val="24"/>
                <w:szCs w:val="24"/>
              </w:rPr>
            </w:pPr>
          </w:p>
          <w:p w:rsidR="00066813" w:rsidRPr="00351073" w:rsidRDefault="00066813" w:rsidP="00066813">
            <w:pPr>
              <w:rPr>
                <w:rFonts w:ascii="Calibri" w:hAnsi="Calibri"/>
                <w:sz w:val="24"/>
                <w:szCs w:val="24"/>
              </w:rPr>
            </w:pPr>
            <w:r w:rsidRPr="00351073">
              <w:rPr>
                <w:rFonts w:ascii="Calibri" w:hAnsi="Calibri"/>
                <w:sz w:val="24"/>
                <w:szCs w:val="24"/>
              </w:rPr>
              <w:t>Unforeseen natural disaster resulting in loss of infrastructure</w:t>
            </w:r>
          </w:p>
          <w:p w:rsidR="00066813" w:rsidRPr="00351073" w:rsidRDefault="00066813" w:rsidP="00066813">
            <w:pPr>
              <w:rPr>
                <w:rFonts w:ascii="Calibri" w:hAnsi="Calibri"/>
                <w:sz w:val="24"/>
                <w:szCs w:val="24"/>
              </w:rPr>
            </w:pPr>
          </w:p>
        </w:tc>
        <w:tc>
          <w:tcPr>
            <w:tcW w:w="1559" w:type="dxa"/>
          </w:tcPr>
          <w:p w:rsidR="00066813" w:rsidRPr="00351073" w:rsidRDefault="00066813" w:rsidP="00066813">
            <w:pPr>
              <w:rPr>
                <w:rFonts w:ascii="Calibri" w:hAnsi="Calibri"/>
                <w:sz w:val="24"/>
                <w:szCs w:val="24"/>
              </w:rPr>
            </w:pPr>
            <w:r w:rsidRPr="00351073">
              <w:rPr>
                <w:rFonts w:ascii="Calibri" w:hAnsi="Calibri"/>
                <w:sz w:val="24"/>
                <w:szCs w:val="24"/>
              </w:rPr>
              <w:t>Moderate</w:t>
            </w:r>
          </w:p>
          <w:p w:rsidR="00066813" w:rsidRPr="00351073" w:rsidRDefault="00066813" w:rsidP="00066813">
            <w:pPr>
              <w:rPr>
                <w:rFonts w:ascii="Calibri" w:hAnsi="Calibri"/>
                <w:sz w:val="24"/>
                <w:szCs w:val="24"/>
              </w:rPr>
            </w:pPr>
          </w:p>
          <w:p w:rsidR="00066813" w:rsidRPr="00351073" w:rsidRDefault="00066813" w:rsidP="00066813">
            <w:pPr>
              <w:rPr>
                <w:rFonts w:ascii="Calibri" w:hAnsi="Calibri"/>
                <w:sz w:val="24"/>
                <w:szCs w:val="24"/>
              </w:rPr>
            </w:pPr>
          </w:p>
          <w:p w:rsidR="00066813" w:rsidRPr="00351073" w:rsidRDefault="00367D97" w:rsidP="00066813">
            <w:pPr>
              <w:rPr>
                <w:rFonts w:ascii="Calibri" w:hAnsi="Calibri"/>
                <w:sz w:val="24"/>
                <w:szCs w:val="24"/>
              </w:rPr>
            </w:pPr>
            <w:r>
              <w:rPr>
                <w:rFonts w:ascii="Calibri" w:hAnsi="Calibri"/>
                <w:sz w:val="24"/>
                <w:szCs w:val="24"/>
              </w:rPr>
              <w:t>Low</w:t>
            </w:r>
          </w:p>
          <w:p w:rsidR="00066813" w:rsidRPr="00351073" w:rsidRDefault="00066813" w:rsidP="00066813">
            <w:pPr>
              <w:rPr>
                <w:rFonts w:ascii="Calibri" w:hAnsi="Calibri"/>
                <w:sz w:val="24"/>
                <w:szCs w:val="24"/>
              </w:rPr>
            </w:pPr>
          </w:p>
          <w:p w:rsidR="00066813" w:rsidRPr="00351073" w:rsidRDefault="00066813" w:rsidP="00066813">
            <w:pPr>
              <w:rPr>
                <w:rFonts w:ascii="Calibri" w:hAnsi="Calibri"/>
                <w:sz w:val="24"/>
                <w:szCs w:val="24"/>
              </w:rPr>
            </w:pPr>
          </w:p>
          <w:p w:rsidR="00066813" w:rsidRPr="00351073" w:rsidRDefault="00066813" w:rsidP="00066813">
            <w:pPr>
              <w:rPr>
                <w:rFonts w:ascii="Calibri" w:hAnsi="Calibri"/>
                <w:sz w:val="24"/>
                <w:szCs w:val="24"/>
              </w:rPr>
            </w:pPr>
          </w:p>
          <w:p w:rsidR="00367D97" w:rsidRDefault="00367D97" w:rsidP="00066813">
            <w:pPr>
              <w:rPr>
                <w:rFonts w:ascii="Calibri" w:hAnsi="Calibri"/>
                <w:sz w:val="24"/>
                <w:szCs w:val="24"/>
              </w:rPr>
            </w:pPr>
          </w:p>
          <w:p w:rsidR="00367D97" w:rsidRDefault="00367D97" w:rsidP="00066813">
            <w:pPr>
              <w:rPr>
                <w:rFonts w:ascii="Calibri" w:hAnsi="Calibri"/>
                <w:sz w:val="24"/>
                <w:szCs w:val="24"/>
              </w:rPr>
            </w:pPr>
          </w:p>
          <w:p w:rsidR="00367D97" w:rsidRDefault="00367D97" w:rsidP="00066813">
            <w:pPr>
              <w:rPr>
                <w:rFonts w:ascii="Calibri" w:hAnsi="Calibri"/>
                <w:sz w:val="24"/>
                <w:szCs w:val="24"/>
              </w:rPr>
            </w:pPr>
          </w:p>
          <w:p w:rsidR="00367D97" w:rsidRDefault="00367D97" w:rsidP="00066813">
            <w:pPr>
              <w:rPr>
                <w:rFonts w:ascii="Calibri" w:hAnsi="Calibri"/>
                <w:sz w:val="24"/>
                <w:szCs w:val="24"/>
              </w:rPr>
            </w:pPr>
          </w:p>
          <w:p w:rsidR="00066813" w:rsidRPr="00351073" w:rsidRDefault="00066813" w:rsidP="00066813">
            <w:pPr>
              <w:rPr>
                <w:rFonts w:ascii="Calibri" w:hAnsi="Calibri"/>
                <w:sz w:val="24"/>
                <w:szCs w:val="24"/>
              </w:rPr>
            </w:pPr>
            <w:r w:rsidRPr="00351073">
              <w:rPr>
                <w:rFonts w:ascii="Calibri" w:hAnsi="Calibri"/>
                <w:sz w:val="24"/>
                <w:szCs w:val="24"/>
              </w:rPr>
              <w:t>Low</w:t>
            </w:r>
          </w:p>
        </w:tc>
        <w:tc>
          <w:tcPr>
            <w:tcW w:w="1276" w:type="dxa"/>
          </w:tcPr>
          <w:p w:rsidR="00066813" w:rsidRPr="00351073" w:rsidRDefault="00066813" w:rsidP="00066813">
            <w:pPr>
              <w:rPr>
                <w:rFonts w:ascii="Calibri" w:hAnsi="Calibri"/>
                <w:sz w:val="24"/>
                <w:szCs w:val="24"/>
              </w:rPr>
            </w:pPr>
            <w:r w:rsidRPr="00351073">
              <w:rPr>
                <w:rFonts w:ascii="Calibri" w:hAnsi="Calibri"/>
                <w:sz w:val="24"/>
                <w:szCs w:val="24"/>
              </w:rPr>
              <w:t>Low/Med</w:t>
            </w:r>
          </w:p>
          <w:p w:rsidR="00066813" w:rsidRPr="00351073" w:rsidRDefault="00066813" w:rsidP="00066813">
            <w:pPr>
              <w:rPr>
                <w:rFonts w:ascii="Calibri" w:hAnsi="Calibri"/>
                <w:sz w:val="24"/>
                <w:szCs w:val="24"/>
              </w:rPr>
            </w:pPr>
          </w:p>
          <w:p w:rsidR="00066813" w:rsidRPr="00351073" w:rsidRDefault="00066813" w:rsidP="00066813">
            <w:pPr>
              <w:rPr>
                <w:rFonts w:ascii="Calibri" w:hAnsi="Calibri"/>
                <w:sz w:val="24"/>
                <w:szCs w:val="24"/>
              </w:rPr>
            </w:pPr>
          </w:p>
          <w:p w:rsidR="00066813" w:rsidRPr="00351073" w:rsidRDefault="00066813" w:rsidP="00066813">
            <w:pPr>
              <w:rPr>
                <w:rFonts w:ascii="Calibri" w:hAnsi="Calibri"/>
                <w:sz w:val="24"/>
                <w:szCs w:val="24"/>
              </w:rPr>
            </w:pPr>
            <w:r w:rsidRPr="00351073">
              <w:rPr>
                <w:rFonts w:ascii="Calibri" w:hAnsi="Calibri"/>
                <w:sz w:val="24"/>
                <w:szCs w:val="24"/>
              </w:rPr>
              <w:t>Low</w:t>
            </w:r>
          </w:p>
          <w:p w:rsidR="00066813" w:rsidRPr="00351073" w:rsidRDefault="00066813" w:rsidP="00066813">
            <w:pPr>
              <w:rPr>
                <w:rFonts w:ascii="Calibri" w:hAnsi="Calibri"/>
                <w:sz w:val="24"/>
                <w:szCs w:val="24"/>
              </w:rPr>
            </w:pPr>
          </w:p>
          <w:p w:rsidR="00066813" w:rsidRPr="00351073" w:rsidRDefault="00066813" w:rsidP="00066813">
            <w:pPr>
              <w:rPr>
                <w:rFonts w:ascii="Calibri" w:hAnsi="Calibri"/>
                <w:sz w:val="24"/>
                <w:szCs w:val="24"/>
              </w:rPr>
            </w:pPr>
          </w:p>
          <w:p w:rsidR="00066813" w:rsidRPr="00351073" w:rsidRDefault="00066813" w:rsidP="00066813">
            <w:pPr>
              <w:rPr>
                <w:rFonts w:ascii="Calibri" w:hAnsi="Calibri"/>
                <w:sz w:val="24"/>
                <w:szCs w:val="24"/>
              </w:rPr>
            </w:pPr>
          </w:p>
          <w:p w:rsidR="00367D97" w:rsidRDefault="00367D97" w:rsidP="00066813">
            <w:pPr>
              <w:rPr>
                <w:rFonts w:ascii="Calibri" w:hAnsi="Calibri"/>
                <w:sz w:val="24"/>
                <w:szCs w:val="24"/>
              </w:rPr>
            </w:pPr>
          </w:p>
          <w:p w:rsidR="00367D97" w:rsidRDefault="00367D97" w:rsidP="00066813">
            <w:pPr>
              <w:rPr>
                <w:rFonts w:ascii="Calibri" w:hAnsi="Calibri"/>
                <w:sz w:val="24"/>
                <w:szCs w:val="24"/>
              </w:rPr>
            </w:pPr>
          </w:p>
          <w:p w:rsidR="00367D97" w:rsidRDefault="00367D97" w:rsidP="00066813">
            <w:pPr>
              <w:rPr>
                <w:rFonts w:ascii="Calibri" w:hAnsi="Calibri"/>
                <w:sz w:val="24"/>
                <w:szCs w:val="24"/>
              </w:rPr>
            </w:pPr>
          </w:p>
          <w:p w:rsidR="00367D97" w:rsidRDefault="00367D97" w:rsidP="00066813">
            <w:pPr>
              <w:rPr>
                <w:rFonts w:ascii="Calibri" w:hAnsi="Calibri"/>
                <w:sz w:val="24"/>
                <w:szCs w:val="24"/>
              </w:rPr>
            </w:pPr>
          </w:p>
          <w:p w:rsidR="00066813" w:rsidRPr="00351073" w:rsidRDefault="00066813" w:rsidP="00066813">
            <w:pPr>
              <w:rPr>
                <w:rFonts w:ascii="Calibri" w:hAnsi="Calibri"/>
                <w:sz w:val="24"/>
                <w:szCs w:val="24"/>
              </w:rPr>
            </w:pPr>
            <w:r w:rsidRPr="00351073">
              <w:rPr>
                <w:rFonts w:ascii="Calibri" w:hAnsi="Calibri"/>
                <w:sz w:val="24"/>
                <w:szCs w:val="24"/>
              </w:rPr>
              <w:t>High</w:t>
            </w:r>
          </w:p>
          <w:p w:rsidR="00066813" w:rsidRPr="00351073" w:rsidRDefault="00066813" w:rsidP="00066813">
            <w:pPr>
              <w:rPr>
                <w:rFonts w:ascii="Calibri" w:hAnsi="Calibri"/>
                <w:sz w:val="24"/>
                <w:szCs w:val="24"/>
              </w:rPr>
            </w:pPr>
          </w:p>
        </w:tc>
        <w:tc>
          <w:tcPr>
            <w:tcW w:w="3292" w:type="dxa"/>
          </w:tcPr>
          <w:p w:rsidR="00066813" w:rsidRPr="00351073" w:rsidRDefault="00066813" w:rsidP="00066813">
            <w:pPr>
              <w:rPr>
                <w:rFonts w:ascii="Calibri" w:hAnsi="Calibri"/>
                <w:sz w:val="24"/>
                <w:szCs w:val="24"/>
              </w:rPr>
            </w:pPr>
            <w:r w:rsidRPr="00351073">
              <w:rPr>
                <w:rFonts w:ascii="Calibri" w:hAnsi="Calibri"/>
                <w:sz w:val="24"/>
                <w:szCs w:val="24"/>
              </w:rPr>
              <w:t>Manage by routine procedures</w:t>
            </w:r>
          </w:p>
          <w:p w:rsidR="00066813" w:rsidRPr="00351073" w:rsidRDefault="00066813" w:rsidP="00066813">
            <w:pPr>
              <w:rPr>
                <w:rFonts w:ascii="Calibri" w:hAnsi="Calibri"/>
                <w:sz w:val="24"/>
                <w:szCs w:val="24"/>
              </w:rPr>
            </w:pPr>
          </w:p>
          <w:p w:rsidR="00066813" w:rsidRDefault="00066813" w:rsidP="00066813">
            <w:pPr>
              <w:rPr>
                <w:rFonts w:ascii="Calibri" w:hAnsi="Calibri"/>
                <w:sz w:val="24"/>
                <w:szCs w:val="24"/>
              </w:rPr>
            </w:pPr>
          </w:p>
          <w:p w:rsidR="00066813" w:rsidRPr="00351073" w:rsidRDefault="00066813" w:rsidP="00066813">
            <w:pPr>
              <w:rPr>
                <w:rFonts w:ascii="Calibri" w:hAnsi="Calibri"/>
                <w:sz w:val="24"/>
                <w:szCs w:val="24"/>
              </w:rPr>
            </w:pPr>
            <w:r w:rsidRPr="00351073">
              <w:rPr>
                <w:rFonts w:ascii="Calibri" w:hAnsi="Calibri"/>
                <w:sz w:val="24"/>
                <w:szCs w:val="24"/>
              </w:rPr>
              <w:t>Active Replacement Programme based on acquired knowledge</w:t>
            </w:r>
            <w:r>
              <w:rPr>
                <w:rFonts w:ascii="Calibri" w:hAnsi="Calibri"/>
                <w:sz w:val="24"/>
                <w:szCs w:val="24"/>
              </w:rPr>
              <w:t>. Identify critical assets, and develop mitigation/redundancy/alternative service strategies.</w:t>
            </w:r>
          </w:p>
          <w:p w:rsidR="00066813" w:rsidRPr="00351073" w:rsidRDefault="00066813" w:rsidP="00066813">
            <w:pPr>
              <w:rPr>
                <w:rFonts w:ascii="Calibri" w:hAnsi="Calibri"/>
                <w:sz w:val="24"/>
                <w:szCs w:val="24"/>
              </w:rPr>
            </w:pPr>
          </w:p>
          <w:p w:rsidR="00066813" w:rsidRDefault="00066813" w:rsidP="00066813">
            <w:pPr>
              <w:rPr>
                <w:rFonts w:ascii="Calibri" w:hAnsi="Calibri"/>
                <w:sz w:val="24"/>
                <w:szCs w:val="24"/>
              </w:rPr>
            </w:pPr>
          </w:p>
          <w:p w:rsidR="00066813" w:rsidRPr="00351073" w:rsidRDefault="00066813" w:rsidP="00367D97">
            <w:pPr>
              <w:rPr>
                <w:rFonts w:ascii="Calibri" w:hAnsi="Calibri"/>
                <w:sz w:val="24"/>
                <w:szCs w:val="24"/>
              </w:rPr>
            </w:pPr>
            <w:r w:rsidRPr="00351073">
              <w:rPr>
                <w:rFonts w:ascii="Calibri" w:hAnsi="Calibri"/>
                <w:sz w:val="24"/>
                <w:szCs w:val="24"/>
              </w:rPr>
              <w:t xml:space="preserve">Regional Civil </w:t>
            </w:r>
            <w:r w:rsidR="00367D97" w:rsidRPr="00351073">
              <w:rPr>
                <w:rFonts w:ascii="Calibri" w:hAnsi="Calibri"/>
                <w:sz w:val="24"/>
                <w:szCs w:val="24"/>
              </w:rPr>
              <w:t>Defence and</w:t>
            </w:r>
            <w:r w:rsidRPr="00351073">
              <w:rPr>
                <w:rFonts w:ascii="Calibri" w:hAnsi="Calibri"/>
                <w:sz w:val="24"/>
                <w:szCs w:val="24"/>
              </w:rPr>
              <w:t xml:space="preserve"> in </w:t>
            </w:r>
            <w:r w:rsidR="00367D97" w:rsidRPr="00351073">
              <w:rPr>
                <w:rFonts w:ascii="Calibri" w:hAnsi="Calibri"/>
                <w:sz w:val="24"/>
                <w:szCs w:val="24"/>
              </w:rPr>
              <w:t>house emergency</w:t>
            </w:r>
            <w:r w:rsidRPr="00351073">
              <w:rPr>
                <w:rFonts w:ascii="Calibri" w:hAnsi="Calibri"/>
                <w:sz w:val="24"/>
                <w:szCs w:val="24"/>
              </w:rPr>
              <w:t xml:space="preserve"> management plans</w:t>
            </w:r>
            <w:r w:rsidR="00367D97">
              <w:rPr>
                <w:rFonts w:ascii="Calibri" w:hAnsi="Calibri"/>
                <w:sz w:val="24"/>
                <w:szCs w:val="24"/>
              </w:rPr>
              <w:t xml:space="preserve">. </w:t>
            </w:r>
          </w:p>
        </w:tc>
      </w:tr>
      <w:tr w:rsidR="00066813" w:rsidRPr="00351073" w:rsidTr="00367D97">
        <w:trPr>
          <w:trHeight w:val="310"/>
        </w:trPr>
        <w:tc>
          <w:tcPr>
            <w:tcW w:w="1580" w:type="dxa"/>
          </w:tcPr>
          <w:p w:rsidR="00066813" w:rsidRPr="00351073" w:rsidRDefault="00066813" w:rsidP="00066813">
            <w:pPr>
              <w:rPr>
                <w:rFonts w:ascii="Calibri" w:hAnsi="Calibri"/>
                <w:sz w:val="24"/>
                <w:szCs w:val="24"/>
              </w:rPr>
            </w:pPr>
            <w:r w:rsidRPr="00351073">
              <w:rPr>
                <w:rFonts w:ascii="Calibri" w:hAnsi="Calibri"/>
                <w:sz w:val="24"/>
                <w:szCs w:val="24"/>
              </w:rPr>
              <w:t xml:space="preserve"> Financial</w:t>
            </w:r>
          </w:p>
        </w:tc>
        <w:tc>
          <w:tcPr>
            <w:tcW w:w="2214" w:type="dxa"/>
          </w:tcPr>
          <w:p w:rsidR="00066813" w:rsidRPr="00351073" w:rsidRDefault="00066813" w:rsidP="00066813">
            <w:pPr>
              <w:rPr>
                <w:rFonts w:ascii="Calibri" w:hAnsi="Calibri"/>
                <w:sz w:val="24"/>
                <w:szCs w:val="24"/>
              </w:rPr>
            </w:pPr>
            <w:r w:rsidRPr="00351073">
              <w:rPr>
                <w:rFonts w:ascii="Calibri" w:hAnsi="Calibri"/>
                <w:sz w:val="24"/>
                <w:szCs w:val="24"/>
              </w:rPr>
              <w:t>Un-planned loss or cost to reinstate infrastructure</w:t>
            </w:r>
          </w:p>
        </w:tc>
        <w:tc>
          <w:tcPr>
            <w:tcW w:w="1559" w:type="dxa"/>
          </w:tcPr>
          <w:p w:rsidR="00066813" w:rsidRPr="00351073" w:rsidRDefault="00066813" w:rsidP="00066813">
            <w:pPr>
              <w:rPr>
                <w:rFonts w:ascii="Calibri" w:hAnsi="Calibri"/>
                <w:sz w:val="24"/>
                <w:szCs w:val="24"/>
              </w:rPr>
            </w:pPr>
            <w:r w:rsidRPr="00351073">
              <w:rPr>
                <w:rFonts w:ascii="Calibri" w:hAnsi="Calibri"/>
                <w:sz w:val="24"/>
                <w:szCs w:val="24"/>
              </w:rPr>
              <w:t>Low</w:t>
            </w:r>
          </w:p>
        </w:tc>
        <w:tc>
          <w:tcPr>
            <w:tcW w:w="1276" w:type="dxa"/>
          </w:tcPr>
          <w:p w:rsidR="00066813" w:rsidRPr="00351073" w:rsidRDefault="00066813" w:rsidP="00066813">
            <w:pPr>
              <w:rPr>
                <w:rFonts w:ascii="Calibri" w:hAnsi="Calibri"/>
                <w:sz w:val="24"/>
                <w:szCs w:val="24"/>
              </w:rPr>
            </w:pPr>
            <w:r w:rsidRPr="00351073">
              <w:rPr>
                <w:rFonts w:ascii="Calibri" w:hAnsi="Calibri"/>
                <w:sz w:val="24"/>
                <w:szCs w:val="24"/>
              </w:rPr>
              <w:t>High</w:t>
            </w:r>
          </w:p>
        </w:tc>
        <w:tc>
          <w:tcPr>
            <w:tcW w:w="3292" w:type="dxa"/>
          </w:tcPr>
          <w:p w:rsidR="00066813" w:rsidRPr="00351073" w:rsidRDefault="00066813" w:rsidP="00066813">
            <w:pPr>
              <w:rPr>
                <w:rFonts w:ascii="Calibri" w:hAnsi="Calibri"/>
                <w:sz w:val="24"/>
                <w:szCs w:val="24"/>
              </w:rPr>
            </w:pPr>
            <w:r w:rsidRPr="00351073">
              <w:rPr>
                <w:rFonts w:ascii="Calibri" w:hAnsi="Calibri"/>
                <w:sz w:val="24"/>
                <w:szCs w:val="24"/>
              </w:rPr>
              <w:t>Adequate Disaster Insurance in place</w:t>
            </w:r>
          </w:p>
        </w:tc>
      </w:tr>
      <w:tr w:rsidR="00066813" w:rsidRPr="00351073" w:rsidTr="00367D97">
        <w:trPr>
          <w:trHeight w:val="663"/>
        </w:trPr>
        <w:tc>
          <w:tcPr>
            <w:tcW w:w="1580" w:type="dxa"/>
          </w:tcPr>
          <w:p w:rsidR="00066813" w:rsidRPr="00351073" w:rsidRDefault="00066813" w:rsidP="00066813">
            <w:pPr>
              <w:rPr>
                <w:rFonts w:ascii="Calibri" w:hAnsi="Calibri"/>
                <w:sz w:val="24"/>
                <w:szCs w:val="24"/>
              </w:rPr>
            </w:pPr>
            <w:r w:rsidRPr="00351073">
              <w:rPr>
                <w:rFonts w:ascii="Calibri" w:hAnsi="Calibri"/>
                <w:sz w:val="24"/>
                <w:szCs w:val="24"/>
              </w:rPr>
              <w:t>Contingency Planning</w:t>
            </w:r>
          </w:p>
        </w:tc>
        <w:tc>
          <w:tcPr>
            <w:tcW w:w="2214" w:type="dxa"/>
          </w:tcPr>
          <w:p w:rsidR="00066813" w:rsidRPr="00351073" w:rsidRDefault="00066813" w:rsidP="00066813">
            <w:pPr>
              <w:rPr>
                <w:rFonts w:ascii="Calibri" w:hAnsi="Calibri"/>
                <w:sz w:val="24"/>
                <w:szCs w:val="24"/>
              </w:rPr>
            </w:pPr>
            <w:r w:rsidRPr="00351073">
              <w:rPr>
                <w:rFonts w:ascii="Calibri" w:hAnsi="Calibri"/>
                <w:sz w:val="24"/>
                <w:szCs w:val="24"/>
              </w:rPr>
              <w:t xml:space="preserve">Supplementary measures/ actions to ensure continuity of </w:t>
            </w:r>
            <w:r>
              <w:rPr>
                <w:rFonts w:ascii="Calibri" w:hAnsi="Calibri"/>
                <w:sz w:val="24"/>
                <w:szCs w:val="24"/>
              </w:rPr>
              <w:t>treatment and disposal</w:t>
            </w:r>
            <w:r w:rsidRPr="00351073">
              <w:rPr>
                <w:rFonts w:ascii="Calibri" w:hAnsi="Calibri"/>
                <w:sz w:val="24"/>
                <w:szCs w:val="24"/>
              </w:rPr>
              <w:t xml:space="preserve"> e.g. due to </w:t>
            </w:r>
            <w:r>
              <w:rPr>
                <w:rFonts w:ascii="Calibri" w:hAnsi="Calibri"/>
                <w:sz w:val="24"/>
                <w:szCs w:val="24"/>
              </w:rPr>
              <w:t>meteorological</w:t>
            </w:r>
            <w:r w:rsidRPr="00351073">
              <w:rPr>
                <w:rFonts w:ascii="Calibri" w:hAnsi="Calibri"/>
                <w:sz w:val="24"/>
                <w:szCs w:val="24"/>
              </w:rPr>
              <w:t xml:space="preserve"> </w:t>
            </w:r>
            <w:r>
              <w:rPr>
                <w:rFonts w:ascii="Calibri" w:hAnsi="Calibri"/>
                <w:sz w:val="24"/>
                <w:szCs w:val="24"/>
              </w:rPr>
              <w:t>conditions</w:t>
            </w:r>
          </w:p>
        </w:tc>
        <w:tc>
          <w:tcPr>
            <w:tcW w:w="1559" w:type="dxa"/>
          </w:tcPr>
          <w:p w:rsidR="00066813" w:rsidRPr="00351073" w:rsidRDefault="00066813" w:rsidP="00066813">
            <w:pPr>
              <w:rPr>
                <w:rFonts w:ascii="Calibri" w:hAnsi="Calibri"/>
                <w:sz w:val="24"/>
                <w:szCs w:val="24"/>
              </w:rPr>
            </w:pPr>
            <w:r w:rsidRPr="00351073">
              <w:rPr>
                <w:rFonts w:ascii="Calibri" w:hAnsi="Calibri"/>
                <w:sz w:val="24"/>
                <w:szCs w:val="24"/>
              </w:rPr>
              <w:t>Moderate</w:t>
            </w:r>
          </w:p>
        </w:tc>
        <w:tc>
          <w:tcPr>
            <w:tcW w:w="1276" w:type="dxa"/>
          </w:tcPr>
          <w:p w:rsidR="00066813" w:rsidRPr="00351073" w:rsidRDefault="00066813" w:rsidP="00066813">
            <w:pPr>
              <w:rPr>
                <w:rFonts w:ascii="Calibri" w:hAnsi="Calibri"/>
                <w:sz w:val="24"/>
                <w:szCs w:val="24"/>
              </w:rPr>
            </w:pPr>
            <w:r w:rsidRPr="00351073">
              <w:rPr>
                <w:rFonts w:ascii="Calibri" w:hAnsi="Calibri"/>
                <w:sz w:val="24"/>
                <w:szCs w:val="24"/>
              </w:rPr>
              <w:t>Medium</w:t>
            </w:r>
          </w:p>
        </w:tc>
        <w:tc>
          <w:tcPr>
            <w:tcW w:w="3292" w:type="dxa"/>
          </w:tcPr>
          <w:p w:rsidR="00066813" w:rsidRPr="00351073" w:rsidRDefault="00066813" w:rsidP="00367D97">
            <w:pPr>
              <w:rPr>
                <w:rFonts w:ascii="Calibri" w:hAnsi="Calibri"/>
                <w:sz w:val="24"/>
                <w:szCs w:val="24"/>
              </w:rPr>
            </w:pPr>
            <w:r>
              <w:rPr>
                <w:rFonts w:ascii="Calibri" w:hAnsi="Calibri"/>
                <w:sz w:val="24"/>
                <w:szCs w:val="24"/>
              </w:rPr>
              <w:t xml:space="preserve">Plan for controlled reactions to increasing levels of stress from meteorological conditions. </w:t>
            </w:r>
          </w:p>
        </w:tc>
      </w:tr>
    </w:tbl>
    <w:p w:rsidR="00066813" w:rsidRDefault="00066813" w:rsidP="001C4763">
      <w:pPr>
        <w:pStyle w:val="Heading2"/>
        <w:sectPr w:rsidR="00066813" w:rsidSect="00066813">
          <w:pgSz w:w="11907" w:h="16839" w:code="9"/>
          <w:pgMar w:top="1138" w:right="1275" w:bottom="851" w:left="1138" w:header="1138" w:footer="288" w:gutter="0"/>
          <w:cols w:space="720"/>
          <w:docGrid w:linePitch="299"/>
        </w:sectPr>
      </w:pPr>
    </w:p>
    <w:p w:rsidR="00E10915" w:rsidRDefault="00723045" w:rsidP="001C4763">
      <w:pPr>
        <w:pStyle w:val="Heading2"/>
      </w:pPr>
      <w:bookmarkStart w:id="32" w:name="_Toc414477833"/>
      <w:r>
        <w:lastRenderedPageBreak/>
        <w:t>Level</w:t>
      </w:r>
      <w:r w:rsidR="00107692">
        <w:t xml:space="preserve"> of service risk mitigation actions</w:t>
      </w:r>
      <w:bookmarkEnd w:id="32"/>
    </w:p>
    <w:p w:rsidR="00A805E9" w:rsidRDefault="00A805E9" w:rsidP="00A805E9">
      <w:pPr>
        <w:pStyle w:val="Normal2"/>
        <w:rPr>
          <w:rFonts w:ascii="Calibri" w:hAnsi="Calibri"/>
          <w:sz w:val="24"/>
          <w:szCs w:val="24"/>
        </w:rPr>
      </w:pPr>
      <w:r>
        <w:rPr>
          <w:rFonts w:ascii="Calibri" w:hAnsi="Calibri"/>
          <w:sz w:val="24"/>
          <w:szCs w:val="24"/>
        </w:rPr>
        <w:t xml:space="preserve">The risk mitigation actions taken to ensure </w:t>
      </w:r>
      <w:r w:rsidR="00723045">
        <w:rPr>
          <w:rFonts w:ascii="Calibri" w:hAnsi="Calibri"/>
          <w:sz w:val="24"/>
          <w:szCs w:val="24"/>
        </w:rPr>
        <w:t xml:space="preserve">continuity of service </w:t>
      </w:r>
      <w:r w:rsidR="00367D97">
        <w:rPr>
          <w:rFonts w:ascii="Calibri" w:hAnsi="Calibri"/>
          <w:sz w:val="24"/>
          <w:szCs w:val="24"/>
        </w:rPr>
        <w:t>are to identify critical paths in the stormwater system, and to develop management plans for situations where stormwater flows exceed system capability.</w:t>
      </w:r>
    </w:p>
    <w:p w:rsidR="00107692" w:rsidRDefault="00107692" w:rsidP="00E10915">
      <w:pPr>
        <w:rPr>
          <w:rFonts w:ascii="Calibri" w:hAnsi="Calibri"/>
          <w:sz w:val="24"/>
          <w:szCs w:val="24"/>
        </w:rPr>
      </w:pPr>
    </w:p>
    <w:p w:rsidR="005E781D" w:rsidRDefault="005E781D" w:rsidP="00E10915">
      <w:pPr>
        <w:rPr>
          <w:rFonts w:ascii="Calibri" w:hAnsi="Calibri"/>
          <w:sz w:val="24"/>
          <w:szCs w:val="24"/>
        </w:rPr>
      </w:pPr>
      <w:r>
        <w:rPr>
          <w:rFonts w:ascii="Calibri" w:hAnsi="Calibri"/>
          <w:noProof/>
          <w:sz w:val="24"/>
          <w:szCs w:val="24"/>
          <w:lang w:val="en-GB" w:eastAsia="en-GB"/>
        </w:rPr>
        <mc:AlternateContent>
          <mc:Choice Requires="wps">
            <w:drawing>
              <wp:anchor distT="0" distB="0" distL="114300" distR="114300" simplePos="0" relativeHeight="251689984" behindDoc="0" locked="0" layoutInCell="1" allowOverlap="1" wp14:anchorId="0C200DC6" wp14:editId="44BD2B83">
                <wp:simplePos x="0" y="0"/>
                <wp:positionH relativeFrom="column">
                  <wp:posOffset>96520</wp:posOffset>
                </wp:positionH>
                <wp:positionV relativeFrom="paragraph">
                  <wp:posOffset>102235</wp:posOffset>
                </wp:positionV>
                <wp:extent cx="5743575" cy="12858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5743575" cy="1285875"/>
                        </a:xfrm>
                        <a:prstGeom prst="roundRect">
                          <a:avLst/>
                        </a:prstGeom>
                        <a:solidFill>
                          <a:schemeClr val="accent1">
                            <a:lumMod val="60000"/>
                            <a:lumOff val="40000"/>
                          </a:schemeClr>
                        </a:solidFill>
                        <a:ln w="25400" cap="flat" cmpd="sng" algn="ctr">
                          <a:solidFill>
                            <a:srgbClr val="4F81BD">
                              <a:shade val="50000"/>
                            </a:srgbClr>
                          </a:solidFill>
                          <a:prstDash val="solid"/>
                        </a:ln>
                        <a:effectLst/>
                      </wps:spPr>
                      <wps:txbx>
                        <w:txbxContent>
                          <w:p w:rsidR="0083446E" w:rsidRDefault="0083446E" w:rsidP="005E781D">
                            <w:pPr>
                              <w:jc w:val="left"/>
                              <w:rPr>
                                <w:lang w:val="en-US"/>
                              </w:rPr>
                            </w:pPr>
                            <w:r>
                              <w:rPr>
                                <w:lang w:val="en-US"/>
                              </w:rPr>
                              <w:t>Improvement Actions:</w:t>
                            </w:r>
                          </w:p>
                          <w:p w:rsidR="0083446E" w:rsidRDefault="0083446E" w:rsidP="00EA57BB">
                            <w:pPr>
                              <w:pStyle w:val="ListParagraph"/>
                              <w:numPr>
                                <w:ilvl w:val="0"/>
                                <w:numId w:val="21"/>
                              </w:numPr>
                              <w:jc w:val="left"/>
                              <w:rPr>
                                <w:lang w:val="en-US"/>
                              </w:rPr>
                            </w:pPr>
                            <w:r>
                              <w:rPr>
                                <w:lang w:val="en-US"/>
                              </w:rPr>
                              <w:t>Carry out sampling of stormwater to ascertain potential treatment requirements</w:t>
                            </w:r>
                          </w:p>
                          <w:p w:rsidR="0083446E" w:rsidRDefault="0083446E" w:rsidP="00EA57BB">
                            <w:pPr>
                              <w:pStyle w:val="ListParagraph"/>
                              <w:numPr>
                                <w:ilvl w:val="0"/>
                                <w:numId w:val="21"/>
                              </w:numPr>
                              <w:jc w:val="left"/>
                              <w:rPr>
                                <w:lang w:val="en-US"/>
                              </w:rPr>
                            </w:pPr>
                            <w:r>
                              <w:rPr>
                                <w:lang w:val="en-US"/>
                              </w:rPr>
                              <w:t>Define criticality of stormwater assets</w:t>
                            </w:r>
                          </w:p>
                          <w:p w:rsidR="0083446E" w:rsidRPr="00876C72" w:rsidRDefault="0083446E" w:rsidP="00EA57BB">
                            <w:pPr>
                              <w:pStyle w:val="ListParagraph"/>
                              <w:numPr>
                                <w:ilvl w:val="0"/>
                                <w:numId w:val="21"/>
                              </w:numPr>
                              <w:jc w:val="left"/>
                              <w:rPr>
                                <w:lang w:val="en-US"/>
                              </w:rPr>
                            </w:pPr>
                            <w:r>
                              <w:rPr>
                                <w:lang w:val="en-US"/>
                              </w:rPr>
                              <w:t>Review the 1992 stormwater management plan for current applicability and identification of system capacity</w:t>
                            </w:r>
                          </w:p>
                          <w:p w:rsidR="0083446E" w:rsidRPr="00AE4ACF" w:rsidRDefault="0083446E" w:rsidP="005E781D">
                            <w:pPr>
                              <w:jc w:val="left"/>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34" style="position:absolute;left:0;text-align:left;margin-left:7.6pt;margin-top:8.05pt;width:452.25pt;height:101.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" fillcolor="#95b3d7 [1940]" strokecolor="#385d8a" strokeweight="2pt">
                <v:textbox>
                  <w:txbxContent>
                    <w:p w:rsidR="0083446E" w:rsidRDefault="0083446E" w:rsidP="005E781D">
                      <w:pPr>
                        <w:jc w:val="left"/>
                        <w:rPr>
                          <w:lang w:val="en-US"/>
                        </w:rPr>
                      </w:pPr>
                      <w:r>
                        <w:rPr>
                          <w:lang w:val="en-US"/>
                        </w:rPr>
                        <w:t>Improvement Actions:</w:t>
                      </w:r>
                    </w:p>
                    <w:p w:rsidR="0083446E" w:rsidRDefault="0083446E" w:rsidP="00EA57BB">
                      <w:pPr>
                        <w:pStyle w:val="ListParagraph"/>
                        <w:numPr>
                          <w:ilvl w:val="0"/>
                          <w:numId w:val="21"/>
                        </w:numPr>
                        <w:jc w:val="left"/>
                        <w:rPr>
                          <w:lang w:val="en-US"/>
                        </w:rPr>
                      </w:pPr>
                      <w:r>
                        <w:rPr>
                          <w:lang w:val="en-US"/>
                        </w:rPr>
                        <w:t>Carry out sampling of stormwater to ascertain potential treatment requirements</w:t>
                      </w:r>
                    </w:p>
                    <w:p w:rsidR="0083446E" w:rsidRDefault="0083446E" w:rsidP="00EA57BB">
                      <w:pPr>
                        <w:pStyle w:val="ListParagraph"/>
                        <w:numPr>
                          <w:ilvl w:val="0"/>
                          <w:numId w:val="21"/>
                        </w:numPr>
                        <w:jc w:val="left"/>
                        <w:rPr>
                          <w:lang w:val="en-US"/>
                        </w:rPr>
                      </w:pPr>
                      <w:r>
                        <w:rPr>
                          <w:lang w:val="en-US"/>
                        </w:rPr>
                        <w:t>Define criticality of stormwater assets</w:t>
                      </w:r>
                    </w:p>
                    <w:p w:rsidR="0083446E" w:rsidRPr="00876C72" w:rsidRDefault="0083446E" w:rsidP="00EA57BB">
                      <w:pPr>
                        <w:pStyle w:val="ListParagraph"/>
                        <w:numPr>
                          <w:ilvl w:val="0"/>
                          <w:numId w:val="21"/>
                        </w:numPr>
                        <w:jc w:val="left"/>
                        <w:rPr>
                          <w:lang w:val="en-US"/>
                        </w:rPr>
                      </w:pPr>
                      <w:r>
                        <w:rPr>
                          <w:lang w:val="en-US"/>
                        </w:rPr>
                        <w:t>Review the 1992 stormwater management plan for current applicability and identification of system capacity</w:t>
                      </w:r>
                    </w:p>
                    <w:p w:rsidR="0083446E" w:rsidRPr="00AE4ACF" w:rsidRDefault="0083446E" w:rsidP="005E781D">
                      <w:pPr>
                        <w:jc w:val="left"/>
                        <w:rPr>
                          <w:lang w:val="en-US"/>
                        </w:rPr>
                      </w:pPr>
                    </w:p>
                  </w:txbxContent>
                </v:textbox>
              </v:roundrect>
            </w:pict>
          </mc:Fallback>
        </mc:AlternateContent>
      </w:r>
    </w:p>
    <w:p w:rsidR="005E781D" w:rsidRDefault="005E781D" w:rsidP="00E10915">
      <w:pPr>
        <w:rPr>
          <w:rFonts w:ascii="Calibri" w:hAnsi="Calibri"/>
          <w:sz w:val="24"/>
          <w:szCs w:val="24"/>
        </w:rPr>
      </w:pPr>
    </w:p>
    <w:p w:rsidR="005E781D" w:rsidRDefault="005E781D" w:rsidP="00E10915">
      <w:pPr>
        <w:rPr>
          <w:rFonts w:ascii="Calibri" w:hAnsi="Calibri"/>
          <w:sz w:val="24"/>
          <w:szCs w:val="24"/>
        </w:rPr>
      </w:pPr>
    </w:p>
    <w:p w:rsidR="005E781D" w:rsidRDefault="005E781D" w:rsidP="00E10915">
      <w:pPr>
        <w:rPr>
          <w:rFonts w:ascii="Calibri" w:hAnsi="Calibri"/>
          <w:sz w:val="24"/>
          <w:szCs w:val="24"/>
        </w:rPr>
      </w:pPr>
    </w:p>
    <w:p w:rsidR="005E781D" w:rsidRDefault="005E781D" w:rsidP="00E10915">
      <w:pPr>
        <w:rPr>
          <w:rFonts w:ascii="Calibri" w:hAnsi="Calibri"/>
          <w:sz w:val="24"/>
          <w:szCs w:val="24"/>
        </w:rPr>
      </w:pPr>
    </w:p>
    <w:p w:rsidR="005E781D" w:rsidRPr="00351073" w:rsidRDefault="005E781D" w:rsidP="00E10915">
      <w:pPr>
        <w:rPr>
          <w:rFonts w:ascii="Calibri" w:hAnsi="Calibri"/>
          <w:sz w:val="24"/>
          <w:szCs w:val="24"/>
        </w:rPr>
      </w:pPr>
    </w:p>
    <w:p w:rsidR="00CD09CA" w:rsidRDefault="00CD09CA" w:rsidP="006456C2">
      <w:pPr>
        <w:pStyle w:val="Normal2"/>
        <w:rPr>
          <w:rFonts w:ascii="Calibri" w:hAnsi="Calibri"/>
          <w:sz w:val="24"/>
          <w:szCs w:val="24"/>
        </w:rPr>
      </w:pPr>
    </w:p>
    <w:p w:rsidR="00CD09CA" w:rsidRDefault="00CD09CA" w:rsidP="006456C2">
      <w:pPr>
        <w:pStyle w:val="Normal2"/>
        <w:rPr>
          <w:rFonts w:ascii="Calibri" w:hAnsi="Calibri"/>
          <w:sz w:val="24"/>
          <w:szCs w:val="24"/>
        </w:rPr>
      </w:pPr>
    </w:p>
    <w:p w:rsidR="00543B86" w:rsidRPr="00F855B8" w:rsidRDefault="00007139" w:rsidP="004350F4">
      <w:pPr>
        <w:pStyle w:val="Heading1"/>
      </w:pPr>
      <w:bookmarkStart w:id="33" w:name="_Toc414477834"/>
      <w:r w:rsidRPr="00F855B8">
        <w:t xml:space="preserve">Life cycle </w:t>
      </w:r>
      <w:r w:rsidR="00260C93" w:rsidRPr="00F855B8">
        <w:t>management</w:t>
      </w:r>
      <w:bookmarkEnd w:id="33"/>
    </w:p>
    <w:p w:rsidR="00260C93" w:rsidRPr="00351073" w:rsidRDefault="00260C93" w:rsidP="00260C93">
      <w:pPr>
        <w:pStyle w:val="Normal2"/>
        <w:rPr>
          <w:rFonts w:ascii="Calibri" w:hAnsi="Calibri"/>
          <w:sz w:val="24"/>
          <w:szCs w:val="24"/>
        </w:rPr>
      </w:pPr>
      <w:r w:rsidRPr="00351073">
        <w:rPr>
          <w:rFonts w:ascii="Calibri" w:hAnsi="Calibri"/>
          <w:sz w:val="24"/>
          <w:szCs w:val="24"/>
        </w:rPr>
        <w:t>An asset’s useful life cycle is finite in time terms and depending on type can range from ten to one hundred years depending on the nature of the asset.</w:t>
      </w:r>
    </w:p>
    <w:p w:rsidR="00470559" w:rsidRDefault="00470559" w:rsidP="00260C93">
      <w:pPr>
        <w:pStyle w:val="Normal2"/>
        <w:rPr>
          <w:rFonts w:ascii="Calibri" w:hAnsi="Calibri"/>
          <w:sz w:val="24"/>
          <w:szCs w:val="24"/>
        </w:rPr>
      </w:pPr>
    </w:p>
    <w:p w:rsidR="00470559" w:rsidRDefault="000A0E39" w:rsidP="00260C93">
      <w:pPr>
        <w:pStyle w:val="Normal2"/>
        <w:rPr>
          <w:rFonts w:ascii="Calibri" w:hAnsi="Calibri"/>
          <w:sz w:val="24"/>
          <w:szCs w:val="24"/>
        </w:rPr>
      </w:pPr>
      <w:r>
        <w:rPr>
          <w:rFonts w:ascii="Calibri" w:hAnsi="Calibri"/>
          <w:noProof/>
          <w:sz w:val="24"/>
          <w:szCs w:val="24"/>
          <w:lang w:eastAsia="en-NZ"/>
        </w:rPr>
        <w:pict>
          <v:group id="_x0000_s1134" style="position:absolute;left:0;text-align:left;margin-left:10pt;margin-top:-42.6pt;width:457.45pt;height:453.45pt;z-index:6" coordorigin="1523,2047" coordsize="9149,9069">
            <v:group id="_x0000_s1132" style="position:absolute;left:1523;top:2047;width:9149;height:9069" coordorigin="1723,884" coordsize="9149,9069">
              <v:group id="_x0000_s1131" style="position:absolute;left:1723;top:884;width:9149;height:8593" coordorigin="1723,884" coordsize="9149,8593">
                <v:roundrect id="_x0000_s1103" style="position:absolute;left:1723;top:2773;width:1880;height:1000" arcsize="10923f" fillcolor="#365f91" stroked="f">
                  <v:textbox style="mso-next-textbox:#_x0000_s1103">
                    <w:txbxContent>
                      <w:p w:rsidR="0083446E" w:rsidRPr="00470559" w:rsidRDefault="0083446E" w:rsidP="00470559">
                        <w:pPr>
                          <w:jc w:val="center"/>
                          <w:rPr>
                            <w:color w:val="FFFFFF"/>
                          </w:rPr>
                        </w:pPr>
                        <w:r>
                          <w:rPr>
                            <w:color w:val="FFFFFF"/>
                          </w:rPr>
                          <w:t>Capital expenditure</w:t>
                        </w:r>
                      </w:p>
                    </w:txbxContent>
                  </v:textbox>
                </v:roundrect>
                <v:roundrect id="_x0000_s1104" style="position:absolute;left:8992;top:7472;width:1880;height:1000" arcsize="10923f" fillcolor="#365f91" stroked="f">
                  <v:textbox style="mso-next-textbox:#_x0000_s1104">
                    <w:txbxContent>
                      <w:p w:rsidR="0083446E" w:rsidRPr="00470559" w:rsidRDefault="0083446E" w:rsidP="00470559">
                        <w:pPr>
                          <w:jc w:val="center"/>
                          <w:rPr>
                            <w:color w:val="FFFFFF"/>
                          </w:rPr>
                        </w:pPr>
                        <w:r>
                          <w:rPr>
                            <w:color w:val="FFFFFF"/>
                          </w:rPr>
                          <w:t>Depreciation funding</w:t>
                        </w:r>
                      </w:p>
                    </w:txbxContent>
                  </v:textbox>
                </v:roundrect>
                <v:roundrect id="_x0000_s1105" style="position:absolute;left:9291;top:2227;width:1581;height:666" arcsize="10923f" fillcolor="#c2d69b" stroked="f">
                  <v:textbox style="mso-next-textbox:#_x0000_s1105">
                    <w:txbxContent>
                      <w:p w:rsidR="0083446E" w:rsidRPr="00DE6CB6" w:rsidRDefault="0083446E" w:rsidP="00470559">
                        <w:pPr>
                          <w:jc w:val="center"/>
                        </w:pPr>
                        <w:r>
                          <w:t>Rates</w:t>
                        </w:r>
                      </w:p>
                    </w:txbxContent>
                  </v:textbox>
                </v:roundrect>
                <v:group id="_x0000_s1109" editas="cycle" style="position:absolute;left:3603;top:2893;width:5440;height:5440" coordorigin="1640,-413" coordsize="8640,8640">
                  <o:lock v:ext="edit" aspectratio="t"/>
                  <o:diagram v:ext="edit" dgmstyle="10" dgmscalex="41263" dgmscaley="41263" dgmfontsize="7" constrainbounds="2288,235,9632,7579">
                    <o:relationtable v:ext="edit">
                      <o:rel v:ext="edit" idsrc="#_s1110" iddest="#_s1110"/>
                      <o:rel v:ext="edit" idsrc="#_s1111" iddest="#_s1110" idcntr="#_s1113"/>
                      <o:rel v:ext="edit" idsrc="#_s1114" iddest="#_s1111" idcntr="#_s1115"/>
                      <o:rel v:ext="edit" idsrc="#_s1110" iddest="#_s1114" idcntr="#_s1112"/>
                    </o:relationtable>
                  </o:diagram>
                  <v:shape id="_x0000_s1108" type="#_x0000_t75" style="position:absolute;left:1640;top:-413;width:8640;height:8640" o:preferrelative="f">
                    <v:fill o:detectmouseclick="t"/>
                    <v:path o:extrusionok="t" o:connecttype="none"/>
                    <o:lock v:ext="edit" text="t"/>
                  </v:shape>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s1112" o:spid="_x0000_s1112" type="#_x0000_t99" style="position:absolute;left:3169;top:235;width:5582;height:5582;v-text-anchor:middle" o:dgmnodekind="65535" adj="-8519680,-5242880,7200" fillcolor="#365f91">
                    <o:lock v:ext="edit" text="t"/>
                  </v:shape>
                  <v:shape id="_s1113" o:spid="_x0000_s1113" type="#_x0000_t99" style="position:absolute;left:3932;top:1556;width:5582;height:5582;rotation:120;v-text-anchor:middle" o:dgmnodekind="65535" adj="-8519680,-5242880,7200" fillcolor="#365f91">
                    <o:lock v:ext="edit" text="t"/>
                  </v:shape>
                  <v:shape id="_s1115" o:spid="_x0000_s1115" type="#_x0000_t99" style="position:absolute;left:2406;top:1557;width:5582;height:5582;rotation:240;v-text-anchor:middle" o:dgmnodekind="65535" adj="-8519680,-5242880,7200" fillcolor="#365f91">
                    <o:lock v:ext="edit" text="t"/>
                  </v:shape>
                  <v:rect id="_s1110" o:spid="_x0000_s1110" style="position:absolute;left:7490;top:1257;width:2240;height:2240;v-text-anchor:middle" o:dgmnodekind="0" filled="f" stroked="f">
                    <v:textbox style="mso-next-textbox:#_s1110" inset="0,0,0,0">
                      <w:txbxContent>
                        <w:p w:rsidR="0083446E" w:rsidRPr="00470559" w:rsidRDefault="0083446E" w:rsidP="00470559">
                          <w:pPr>
                            <w:jc w:val="center"/>
                            <w:rPr>
                              <w:sz w:val="24"/>
                              <w:szCs w:val="24"/>
                            </w:rPr>
                          </w:pPr>
                          <w:r w:rsidRPr="00470559">
                            <w:rPr>
                              <w:sz w:val="24"/>
                              <w:szCs w:val="24"/>
                            </w:rPr>
                            <w:t>Asset maintenance</w:t>
                          </w:r>
                        </w:p>
                      </w:txbxContent>
                    </v:textbox>
                  </v:rect>
                  <v:rect id="_s1111" o:spid="_x0000_s1111" style="position:absolute;left:4840;top:5846;width:2240;height:2240;v-text-anchor:middle" o:dgmnodekind="0" filled="f" stroked="f">
                    <v:textbox style="mso-next-textbox:#_s1111" inset="0,0,0,0">
                      <w:txbxContent>
                        <w:p w:rsidR="0083446E" w:rsidRPr="00470559" w:rsidRDefault="0083446E" w:rsidP="00470559">
                          <w:pPr>
                            <w:jc w:val="center"/>
                            <w:rPr>
                              <w:sz w:val="24"/>
                              <w:szCs w:val="24"/>
                            </w:rPr>
                          </w:pPr>
                          <w:r w:rsidRPr="00470559">
                            <w:rPr>
                              <w:sz w:val="24"/>
                              <w:szCs w:val="24"/>
                            </w:rPr>
                            <w:t>End of service life</w:t>
                          </w:r>
                        </w:p>
                      </w:txbxContent>
                    </v:textbox>
                  </v:rect>
                  <v:rect id="_s1114" o:spid="_x0000_s1114" style="position:absolute;left:2190;top:1257;width:2240;height:2240;v-text-anchor:middle" o:dgmnodekind="0" filled="f" stroked="f">
                    <v:textbox style="mso-next-textbox:#_s1114" inset="0,0,0,0">
                      <w:txbxContent>
                        <w:p w:rsidR="0083446E" w:rsidRPr="00470559" w:rsidRDefault="0083446E" w:rsidP="00470559">
                          <w:pPr>
                            <w:jc w:val="center"/>
                            <w:rPr>
                              <w:sz w:val="24"/>
                              <w:szCs w:val="24"/>
                            </w:rPr>
                          </w:pPr>
                          <w:r w:rsidRPr="00470559">
                            <w:rPr>
                              <w:sz w:val="24"/>
                              <w:szCs w:val="24"/>
                            </w:rPr>
                            <w:t>Asset installation</w:t>
                          </w:r>
                        </w:p>
                      </w:txbxContent>
                    </v:textbox>
                  </v:rect>
                  <v:roundrect id="_x0000_s1102" style="position:absolute;left:4504;top:2962;width:2985;height:1588" arcsize="10923f" fillcolor="#365f91" stroked="f">
                    <v:textbox style="mso-next-textbox:#_x0000_s1102">
                      <w:txbxContent>
                        <w:p w:rsidR="0083446E" w:rsidRPr="00D727AD" w:rsidRDefault="0083446E" w:rsidP="00470559">
                          <w:pPr>
                            <w:jc w:val="center"/>
                            <w:rPr>
                              <w:color w:val="FFFFFF"/>
                            </w:rPr>
                          </w:pPr>
                          <w:r w:rsidRPr="00D727AD">
                            <w:rPr>
                              <w:color w:val="FFFFFF"/>
                            </w:rPr>
                            <w:t>Level of service</w:t>
                          </w:r>
                        </w:p>
                      </w:txbxContent>
                    </v:textbox>
                  </v:roundrect>
                </v:group>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20" type="#_x0000_t19" style="position:absolute;left:5839;top:884;width:3452;height:6518;rotation:-2898928fd" coordsize="21600,41595" adj=",4441805" path="wr-21600,,21600,43200,,,8170,41595nfewr-21600,,21600,43200,,,8170,41595l,21600nsxe" strokecolor="#c2d69b" strokeweight="3.25pt">
                  <v:stroke dashstyle="1 1"/>
                  <v:path o:connectlocs="0,0;8170,41595;0,21600"/>
                </v:shape>
                <v:shape id="_x0000_s1121" type="#_x0000_t67" style="position:absolute;left:9291;top:6802;width:373;height:600;rotation:350673fd" filled="f" strokecolor="#c2d69b" strokeweight="1.25pt"/>
                <v:shape id="_x0000_s1123" type="#_x0000_t67" style="position:absolute;left:2890;top:3773;width:373;height:600;rotation:10649225fd" filled="f" strokecolor="#c2d69b" strokeweight="1.25pt"/>
                <v:shape id="_x0000_s1124" type="#_x0000_t67" style="position:absolute;left:5363;top:1447;width:258;height:600;rotation:-1260475fd" filled="f" strokecolor="#c2d69b" strokeweight="1.25pt"/>
                <v:shape id="_x0000_s1125" type="#_x0000_t67" style="position:absolute;left:2433;top:6041;width:255;height:600;rotation:-6518040fd" filled="f" strokecolor="#c2d69b" strokeweight="1.25pt"/>
                <v:shape id="_x0000_s1126" type="#_x0000_t67" style="position:absolute;left:8712;top:2227;width:280;height:600;rotation:2825262fd" filled="f" strokecolor="#c2d69b" strokeweight="1.25pt"/>
                <v:shape id="_x0000_s1127" type="#_x0000_t67" style="position:absolute;left:10018;top:4493;width:283;height:600;rotation:5740469fd" filled="f" strokecolor="#c2d69b" strokeweight="1.25pt"/>
                <v:shape id="_x0000_s1129" type="#_x0000_t67" style="position:absolute;left:4071;top:8429;width:259;height:600;rotation:14113284fd" filled="f" strokecolor="#c2d69b" strokeweight="1.25pt"/>
                <v:shape id="_x0000_s1130" type="#_x0000_t67" style="position:absolute;left:7317;top:8877;width:284;height:600;rotation:-12881669fd" filled="f" strokecolor="#c2d69b" strokeweight="1.25pt"/>
              </v:group>
              <v:shape id="_x0000_s1122" type="#_x0000_t19" style="position:absolute;left:3507;top:3616;width:3452;height:6337;rotation:9083129fd" coordsize="21600,40440" adj=",3979283" path="wr-21600,,21600,43200,,,10564,40440nfewr-21600,,21600,43200,,,10564,40440l,21600nsxe" strokecolor="#c2d69b" strokeweight="3.25pt">
                <v:stroke dashstyle="1 1"/>
                <v:path o:connectlocs="0,0;10564,40440;0,21600"/>
              </v:shape>
            </v:group>
            <v:shape id="_x0000_s1133" type="#_x0000_t67" style="position:absolute;left:3253;top:4721;width:925;height:607;rotation:-3829173fd">
              <v:textbox style="layout-flow:vertical-ideographic"/>
            </v:shape>
          </v:group>
        </w:pict>
      </w:r>
    </w:p>
    <w:p w:rsidR="00470559" w:rsidRDefault="00470559" w:rsidP="00260C93">
      <w:pPr>
        <w:pStyle w:val="Normal2"/>
        <w:rPr>
          <w:rFonts w:ascii="Calibri" w:hAnsi="Calibri"/>
          <w:sz w:val="24"/>
          <w:szCs w:val="24"/>
        </w:rPr>
      </w:pPr>
    </w:p>
    <w:p w:rsidR="00470559" w:rsidRDefault="00470559" w:rsidP="00260C93">
      <w:pPr>
        <w:pStyle w:val="Normal2"/>
        <w:rPr>
          <w:rFonts w:ascii="Calibri" w:hAnsi="Calibri"/>
          <w:sz w:val="24"/>
          <w:szCs w:val="24"/>
        </w:rPr>
      </w:pPr>
    </w:p>
    <w:p w:rsidR="00470559" w:rsidRDefault="00470559" w:rsidP="00260C93">
      <w:pPr>
        <w:pStyle w:val="Normal2"/>
        <w:rPr>
          <w:rFonts w:ascii="Calibri" w:hAnsi="Calibri"/>
          <w:sz w:val="24"/>
          <w:szCs w:val="24"/>
        </w:rPr>
      </w:pPr>
    </w:p>
    <w:p w:rsidR="00470559" w:rsidRDefault="00470559" w:rsidP="00260C93">
      <w:pPr>
        <w:pStyle w:val="Normal2"/>
        <w:rPr>
          <w:rFonts w:ascii="Calibri" w:hAnsi="Calibri"/>
          <w:sz w:val="24"/>
          <w:szCs w:val="24"/>
        </w:rPr>
      </w:pPr>
    </w:p>
    <w:p w:rsidR="00470559" w:rsidRDefault="00470559" w:rsidP="00260C93">
      <w:pPr>
        <w:pStyle w:val="Normal2"/>
        <w:rPr>
          <w:rFonts w:ascii="Calibri" w:hAnsi="Calibri"/>
          <w:sz w:val="24"/>
          <w:szCs w:val="24"/>
        </w:rPr>
      </w:pPr>
    </w:p>
    <w:p w:rsidR="00470559" w:rsidRDefault="00470559" w:rsidP="00260C93">
      <w:pPr>
        <w:pStyle w:val="Normal2"/>
        <w:rPr>
          <w:rFonts w:ascii="Calibri" w:hAnsi="Calibri"/>
          <w:sz w:val="24"/>
          <w:szCs w:val="24"/>
        </w:rPr>
      </w:pPr>
    </w:p>
    <w:p w:rsidR="00470559" w:rsidRDefault="00470559" w:rsidP="00260C93">
      <w:pPr>
        <w:pStyle w:val="Normal2"/>
        <w:rPr>
          <w:rFonts w:ascii="Calibri" w:hAnsi="Calibri"/>
          <w:sz w:val="24"/>
          <w:szCs w:val="24"/>
        </w:rPr>
      </w:pPr>
    </w:p>
    <w:p w:rsidR="00470559" w:rsidRDefault="00470559" w:rsidP="00260C93">
      <w:pPr>
        <w:pStyle w:val="Normal2"/>
        <w:rPr>
          <w:rFonts w:ascii="Calibri" w:hAnsi="Calibri"/>
          <w:sz w:val="24"/>
          <w:szCs w:val="24"/>
        </w:rPr>
      </w:pPr>
    </w:p>
    <w:p w:rsidR="00DE6CB6" w:rsidRDefault="00DE6CB6" w:rsidP="00260C93">
      <w:pPr>
        <w:pStyle w:val="Normal2"/>
        <w:rPr>
          <w:rFonts w:ascii="Calibri" w:hAnsi="Calibri"/>
          <w:sz w:val="24"/>
          <w:szCs w:val="24"/>
        </w:rPr>
      </w:pPr>
    </w:p>
    <w:p w:rsidR="00DE6CB6" w:rsidRDefault="00DE6CB6" w:rsidP="00260C93">
      <w:pPr>
        <w:pStyle w:val="Normal2"/>
        <w:rPr>
          <w:rFonts w:ascii="Calibri" w:hAnsi="Calibri"/>
          <w:sz w:val="24"/>
          <w:szCs w:val="24"/>
        </w:rPr>
      </w:pPr>
    </w:p>
    <w:p w:rsidR="00DE6CB6" w:rsidRDefault="00DE6CB6" w:rsidP="00260C93">
      <w:pPr>
        <w:pStyle w:val="Normal2"/>
        <w:rPr>
          <w:rFonts w:ascii="Calibri" w:hAnsi="Calibri"/>
          <w:sz w:val="24"/>
          <w:szCs w:val="24"/>
        </w:rPr>
      </w:pPr>
    </w:p>
    <w:p w:rsidR="00DE6CB6" w:rsidRDefault="00DE6CB6" w:rsidP="00260C93">
      <w:pPr>
        <w:pStyle w:val="Normal2"/>
        <w:rPr>
          <w:rFonts w:ascii="Calibri" w:hAnsi="Calibri"/>
          <w:sz w:val="24"/>
          <w:szCs w:val="24"/>
        </w:rPr>
      </w:pPr>
    </w:p>
    <w:p w:rsidR="00DE6CB6" w:rsidRDefault="00DE6CB6" w:rsidP="00260C93">
      <w:pPr>
        <w:pStyle w:val="Normal2"/>
        <w:rPr>
          <w:rFonts w:ascii="Calibri" w:hAnsi="Calibri"/>
          <w:sz w:val="24"/>
          <w:szCs w:val="24"/>
        </w:rPr>
      </w:pPr>
    </w:p>
    <w:p w:rsidR="00DE6CB6" w:rsidRDefault="00DE6CB6" w:rsidP="00260C93">
      <w:pPr>
        <w:pStyle w:val="Normal2"/>
        <w:rPr>
          <w:rFonts w:ascii="Calibri" w:hAnsi="Calibri"/>
          <w:sz w:val="24"/>
          <w:szCs w:val="24"/>
        </w:rPr>
      </w:pPr>
    </w:p>
    <w:p w:rsidR="00DE6CB6" w:rsidRDefault="00DE6CB6" w:rsidP="00260C93">
      <w:pPr>
        <w:pStyle w:val="Normal2"/>
        <w:rPr>
          <w:rFonts w:ascii="Calibri" w:hAnsi="Calibri"/>
          <w:sz w:val="24"/>
          <w:szCs w:val="24"/>
        </w:rPr>
      </w:pPr>
    </w:p>
    <w:p w:rsidR="00470559" w:rsidRDefault="00470559" w:rsidP="00260C93">
      <w:pPr>
        <w:pStyle w:val="Normal2"/>
        <w:rPr>
          <w:rFonts w:ascii="Calibri" w:hAnsi="Calibri"/>
          <w:sz w:val="24"/>
          <w:szCs w:val="24"/>
        </w:rPr>
      </w:pPr>
    </w:p>
    <w:p w:rsidR="00B46CD6" w:rsidRDefault="00B46CD6" w:rsidP="00260C93">
      <w:pPr>
        <w:pStyle w:val="Normal2"/>
        <w:rPr>
          <w:rFonts w:ascii="Calibri" w:hAnsi="Calibri"/>
          <w:sz w:val="24"/>
          <w:szCs w:val="24"/>
        </w:rPr>
      </w:pPr>
    </w:p>
    <w:p w:rsidR="00B46CD6" w:rsidRDefault="00B46CD6" w:rsidP="00260C93">
      <w:pPr>
        <w:pStyle w:val="Normal2"/>
        <w:rPr>
          <w:rFonts w:ascii="Calibri" w:hAnsi="Calibri"/>
          <w:sz w:val="24"/>
          <w:szCs w:val="24"/>
        </w:rPr>
      </w:pPr>
    </w:p>
    <w:p w:rsidR="00B46CD6" w:rsidRDefault="00B46CD6" w:rsidP="00260C93">
      <w:pPr>
        <w:pStyle w:val="Normal2"/>
        <w:rPr>
          <w:rFonts w:ascii="Calibri" w:hAnsi="Calibri"/>
          <w:sz w:val="24"/>
          <w:szCs w:val="24"/>
        </w:rPr>
      </w:pPr>
    </w:p>
    <w:p w:rsidR="00B46CD6" w:rsidRDefault="00B46CD6" w:rsidP="00260C93">
      <w:pPr>
        <w:pStyle w:val="Normal2"/>
        <w:rPr>
          <w:rFonts w:ascii="Calibri" w:hAnsi="Calibri"/>
          <w:sz w:val="24"/>
          <w:szCs w:val="24"/>
        </w:rPr>
      </w:pPr>
    </w:p>
    <w:p w:rsidR="00B46CD6" w:rsidRDefault="00B46CD6" w:rsidP="00260C93">
      <w:pPr>
        <w:pStyle w:val="Normal2"/>
        <w:rPr>
          <w:rFonts w:ascii="Calibri" w:hAnsi="Calibri"/>
          <w:sz w:val="24"/>
          <w:szCs w:val="24"/>
        </w:rPr>
      </w:pPr>
    </w:p>
    <w:p w:rsidR="00470559" w:rsidRDefault="00470559" w:rsidP="00260C93">
      <w:pPr>
        <w:pStyle w:val="Normal2"/>
        <w:rPr>
          <w:rFonts w:ascii="Calibri" w:hAnsi="Calibri"/>
          <w:sz w:val="24"/>
          <w:szCs w:val="24"/>
        </w:rPr>
      </w:pPr>
    </w:p>
    <w:p w:rsidR="00B46CD6" w:rsidRDefault="00B46CD6" w:rsidP="00260C93">
      <w:pPr>
        <w:pStyle w:val="Normal2"/>
        <w:rPr>
          <w:rFonts w:ascii="Calibri" w:hAnsi="Calibri"/>
          <w:sz w:val="24"/>
          <w:szCs w:val="24"/>
        </w:rPr>
      </w:pPr>
    </w:p>
    <w:p w:rsidR="00B46CD6" w:rsidRDefault="00B46CD6" w:rsidP="009165B0">
      <w:pPr>
        <w:pStyle w:val="Caption"/>
      </w:pPr>
      <w:bookmarkStart w:id="34" w:name="_Toc414477855"/>
      <w:r>
        <w:t xml:space="preserve">Figure </w:t>
      </w:r>
      <w:r w:rsidR="00C4340F">
        <w:fldChar w:fldCharType="begin"/>
      </w:r>
      <w:r w:rsidR="008F1388">
        <w:instrText xml:space="preserve"> SEQ Figure \* ARABIC </w:instrText>
      </w:r>
      <w:r w:rsidR="00C4340F">
        <w:fldChar w:fldCharType="separate"/>
      </w:r>
      <w:proofErr w:type="gramStart"/>
      <w:r w:rsidR="001B771E">
        <w:rPr>
          <w:noProof/>
        </w:rPr>
        <w:t>6</w:t>
      </w:r>
      <w:r w:rsidR="00C4340F">
        <w:fldChar w:fldCharType="end"/>
      </w:r>
      <w:r>
        <w:t xml:space="preserve"> Asset renewal</w:t>
      </w:r>
      <w:proofErr w:type="gramEnd"/>
      <w:r>
        <w:t xml:space="preserve"> </w:t>
      </w:r>
      <w:r w:rsidR="006B3A65">
        <w:t>to maintain service levels</w:t>
      </w:r>
      <w:bookmarkEnd w:id="34"/>
    </w:p>
    <w:p w:rsidR="00B46CD6" w:rsidRDefault="00B46CD6" w:rsidP="00260C93">
      <w:pPr>
        <w:pStyle w:val="Normal2"/>
        <w:rPr>
          <w:rFonts w:ascii="Calibri" w:hAnsi="Calibri"/>
          <w:sz w:val="24"/>
          <w:szCs w:val="24"/>
        </w:rPr>
      </w:pPr>
    </w:p>
    <w:p w:rsidR="00260C93" w:rsidRPr="00351073" w:rsidRDefault="00260C93" w:rsidP="00260C93">
      <w:pPr>
        <w:pStyle w:val="Normal2"/>
        <w:rPr>
          <w:rFonts w:ascii="Calibri" w:hAnsi="Calibri"/>
          <w:sz w:val="24"/>
          <w:szCs w:val="24"/>
        </w:rPr>
      </w:pPr>
      <w:r w:rsidRPr="00351073">
        <w:rPr>
          <w:rFonts w:ascii="Calibri" w:hAnsi="Calibri"/>
          <w:sz w:val="24"/>
          <w:szCs w:val="24"/>
        </w:rPr>
        <w:t>Successful life cycle management encompasses the adoption of appropriate:</w:t>
      </w:r>
    </w:p>
    <w:p w:rsidR="00260C93" w:rsidRPr="00351073" w:rsidRDefault="00260C93" w:rsidP="00260C93">
      <w:pPr>
        <w:pStyle w:val="Normal2"/>
        <w:rPr>
          <w:rFonts w:ascii="Calibri" w:hAnsi="Calibri"/>
          <w:sz w:val="24"/>
          <w:szCs w:val="24"/>
        </w:rPr>
      </w:pPr>
    </w:p>
    <w:p w:rsidR="00260C93" w:rsidRPr="00DB08F4" w:rsidRDefault="00260C93" w:rsidP="00EA57BB">
      <w:pPr>
        <w:pStyle w:val="ListBullet2"/>
        <w:numPr>
          <w:ilvl w:val="0"/>
          <w:numId w:val="14"/>
        </w:numPr>
        <w:rPr>
          <w:rFonts w:ascii="Calibri" w:hAnsi="Calibri"/>
          <w:sz w:val="24"/>
          <w:szCs w:val="24"/>
        </w:rPr>
      </w:pPr>
      <w:r w:rsidRPr="00DB08F4">
        <w:rPr>
          <w:rFonts w:ascii="Calibri" w:hAnsi="Calibri"/>
          <w:sz w:val="24"/>
          <w:szCs w:val="24"/>
        </w:rPr>
        <w:t>Target Levels of Service</w:t>
      </w:r>
    </w:p>
    <w:p w:rsidR="00260C93" w:rsidRPr="00DB08F4" w:rsidRDefault="00260C93" w:rsidP="00EA57BB">
      <w:pPr>
        <w:pStyle w:val="ListBullet2"/>
        <w:numPr>
          <w:ilvl w:val="0"/>
          <w:numId w:val="14"/>
        </w:numPr>
        <w:rPr>
          <w:rFonts w:ascii="Calibri" w:hAnsi="Calibri"/>
          <w:sz w:val="24"/>
          <w:szCs w:val="24"/>
        </w:rPr>
      </w:pPr>
      <w:r w:rsidRPr="00DB08F4">
        <w:rPr>
          <w:rFonts w:ascii="Calibri" w:hAnsi="Calibri"/>
          <w:sz w:val="24"/>
          <w:szCs w:val="24"/>
        </w:rPr>
        <w:t>Risk Management systems</w:t>
      </w:r>
    </w:p>
    <w:p w:rsidR="00260C93" w:rsidRPr="00DB08F4" w:rsidRDefault="00260C93" w:rsidP="00EA57BB">
      <w:pPr>
        <w:pStyle w:val="ListBullet2"/>
        <w:numPr>
          <w:ilvl w:val="0"/>
          <w:numId w:val="14"/>
        </w:numPr>
        <w:rPr>
          <w:rFonts w:ascii="Calibri" w:hAnsi="Calibri"/>
          <w:sz w:val="24"/>
          <w:szCs w:val="24"/>
        </w:rPr>
      </w:pPr>
      <w:r w:rsidRPr="00DB08F4">
        <w:rPr>
          <w:rFonts w:ascii="Calibri" w:hAnsi="Calibri"/>
          <w:sz w:val="24"/>
          <w:szCs w:val="24"/>
        </w:rPr>
        <w:t>Demand Management Regimes</w:t>
      </w:r>
    </w:p>
    <w:p w:rsidR="00260C93" w:rsidRPr="00DB08F4" w:rsidRDefault="00260C93" w:rsidP="00EA57BB">
      <w:pPr>
        <w:pStyle w:val="ListBullet2"/>
        <w:numPr>
          <w:ilvl w:val="0"/>
          <w:numId w:val="14"/>
        </w:numPr>
        <w:rPr>
          <w:rFonts w:ascii="Calibri" w:hAnsi="Calibri"/>
          <w:sz w:val="24"/>
          <w:szCs w:val="24"/>
        </w:rPr>
      </w:pPr>
      <w:r w:rsidRPr="00DB08F4">
        <w:rPr>
          <w:rFonts w:ascii="Calibri" w:hAnsi="Calibri"/>
          <w:sz w:val="24"/>
          <w:szCs w:val="24"/>
        </w:rPr>
        <w:t>Routine operations and maintenance plan</w:t>
      </w:r>
    </w:p>
    <w:p w:rsidR="00260C93" w:rsidRPr="00DB08F4" w:rsidRDefault="00260C93" w:rsidP="00EA57BB">
      <w:pPr>
        <w:pStyle w:val="ListBullet2"/>
        <w:numPr>
          <w:ilvl w:val="0"/>
          <w:numId w:val="14"/>
        </w:numPr>
        <w:rPr>
          <w:rFonts w:ascii="Calibri" w:hAnsi="Calibri"/>
          <w:sz w:val="24"/>
          <w:szCs w:val="24"/>
        </w:rPr>
      </w:pPr>
      <w:r w:rsidRPr="00DB08F4">
        <w:rPr>
          <w:rFonts w:ascii="Calibri" w:hAnsi="Calibri"/>
          <w:sz w:val="24"/>
          <w:szCs w:val="24"/>
        </w:rPr>
        <w:t>Asset renewal programmes</w:t>
      </w:r>
    </w:p>
    <w:p w:rsidR="00260C93" w:rsidRPr="00DB08F4" w:rsidRDefault="00260C93" w:rsidP="00EA57BB">
      <w:pPr>
        <w:pStyle w:val="ListBullet2"/>
        <w:numPr>
          <w:ilvl w:val="0"/>
          <w:numId w:val="14"/>
        </w:numPr>
        <w:rPr>
          <w:rFonts w:ascii="Calibri" w:hAnsi="Calibri"/>
          <w:sz w:val="24"/>
          <w:szCs w:val="24"/>
        </w:rPr>
      </w:pPr>
      <w:r w:rsidRPr="00DB08F4">
        <w:rPr>
          <w:rFonts w:ascii="Calibri" w:hAnsi="Calibri"/>
          <w:sz w:val="24"/>
          <w:szCs w:val="24"/>
        </w:rPr>
        <w:t>Asset Improvement Programmes</w:t>
      </w:r>
    </w:p>
    <w:p w:rsidR="00260C93" w:rsidRPr="00DB08F4" w:rsidRDefault="00260C93" w:rsidP="00EA57BB">
      <w:pPr>
        <w:pStyle w:val="ListBullet2"/>
        <w:numPr>
          <w:ilvl w:val="0"/>
          <w:numId w:val="14"/>
        </w:numPr>
        <w:rPr>
          <w:rFonts w:ascii="Calibri" w:hAnsi="Calibri"/>
          <w:sz w:val="24"/>
          <w:szCs w:val="24"/>
        </w:rPr>
      </w:pPr>
      <w:r w:rsidRPr="00DB08F4">
        <w:rPr>
          <w:rFonts w:ascii="Calibri" w:hAnsi="Calibri"/>
          <w:sz w:val="24"/>
          <w:szCs w:val="24"/>
        </w:rPr>
        <w:t>Levels of Funding</w:t>
      </w:r>
    </w:p>
    <w:p w:rsidR="00543B86" w:rsidRPr="00351073" w:rsidRDefault="00543B86" w:rsidP="004350F4">
      <w:pPr>
        <w:pStyle w:val="Normal2"/>
        <w:rPr>
          <w:rFonts w:ascii="Calibri" w:hAnsi="Calibri"/>
          <w:sz w:val="24"/>
          <w:szCs w:val="24"/>
        </w:rPr>
      </w:pPr>
    </w:p>
    <w:p w:rsidR="00543B86" w:rsidRPr="00351073" w:rsidRDefault="00416855" w:rsidP="001C4763">
      <w:pPr>
        <w:pStyle w:val="Heading2"/>
      </w:pPr>
      <w:bookmarkStart w:id="35" w:name="_Toc414477835"/>
      <w:r>
        <w:t>Operation</w:t>
      </w:r>
      <w:r w:rsidR="00543B86" w:rsidRPr="00351073">
        <w:t xml:space="preserve"> and Maintenance (O&amp;M)</w:t>
      </w:r>
      <w:bookmarkEnd w:id="35"/>
    </w:p>
    <w:p w:rsidR="00DD1BA7" w:rsidRPr="00351073" w:rsidRDefault="00543B86" w:rsidP="00CD09CA">
      <w:pPr>
        <w:pStyle w:val="Normal2"/>
        <w:rPr>
          <w:rFonts w:ascii="Calibri" w:hAnsi="Calibri"/>
          <w:sz w:val="24"/>
          <w:szCs w:val="24"/>
        </w:rPr>
      </w:pPr>
      <w:r w:rsidRPr="00351073">
        <w:rPr>
          <w:rFonts w:ascii="Calibri" w:hAnsi="Calibri"/>
          <w:sz w:val="24"/>
          <w:szCs w:val="24"/>
        </w:rPr>
        <w:t xml:space="preserve">The O&amp;M strategy aims to generally retain the current levels of service by implementing a balanced programme of planned and reactive works for </w:t>
      </w:r>
      <w:r w:rsidR="00CD09CA">
        <w:rPr>
          <w:rFonts w:ascii="Calibri" w:hAnsi="Calibri"/>
          <w:sz w:val="24"/>
          <w:szCs w:val="24"/>
        </w:rPr>
        <w:t>the stormwater</w:t>
      </w:r>
      <w:r w:rsidR="00CD09CA" w:rsidRPr="00351073">
        <w:rPr>
          <w:rFonts w:ascii="Calibri" w:hAnsi="Calibri"/>
          <w:sz w:val="24"/>
          <w:szCs w:val="24"/>
        </w:rPr>
        <w:t xml:space="preserve"> </w:t>
      </w:r>
      <w:r w:rsidRPr="00351073">
        <w:rPr>
          <w:rFonts w:ascii="Calibri" w:hAnsi="Calibri"/>
          <w:sz w:val="24"/>
          <w:szCs w:val="24"/>
        </w:rPr>
        <w:t xml:space="preserve">reticulation. </w:t>
      </w:r>
    </w:p>
    <w:p w:rsidR="00543B86" w:rsidRPr="00351073" w:rsidRDefault="00543B86" w:rsidP="00543B86">
      <w:pPr>
        <w:rPr>
          <w:rFonts w:ascii="Calibri" w:hAnsi="Calibri"/>
          <w:sz w:val="24"/>
          <w:szCs w:val="24"/>
        </w:rPr>
      </w:pPr>
    </w:p>
    <w:p w:rsidR="00543B86" w:rsidRPr="00351073" w:rsidRDefault="00543B86" w:rsidP="001C4763">
      <w:pPr>
        <w:pStyle w:val="Heading2"/>
      </w:pPr>
      <w:bookmarkStart w:id="36" w:name="_Toc414477836"/>
      <w:r w:rsidRPr="00351073">
        <w:t>Asset Renewal</w:t>
      </w:r>
      <w:bookmarkEnd w:id="36"/>
      <w:r w:rsidRPr="00351073">
        <w:t xml:space="preserve"> </w:t>
      </w:r>
    </w:p>
    <w:p w:rsidR="00543B86" w:rsidRDefault="00543B86" w:rsidP="004350F4">
      <w:pPr>
        <w:pStyle w:val="Normal2"/>
        <w:rPr>
          <w:rFonts w:ascii="Calibri" w:hAnsi="Calibri"/>
          <w:sz w:val="24"/>
          <w:szCs w:val="24"/>
        </w:rPr>
      </w:pPr>
      <w:r w:rsidRPr="00351073">
        <w:rPr>
          <w:rFonts w:ascii="Calibri" w:hAnsi="Calibri"/>
          <w:sz w:val="24"/>
          <w:szCs w:val="24"/>
        </w:rPr>
        <w:t xml:space="preserve"> It is proposed to, during the currency of this AMP and beyond, to obtain condition information so that </w:t>
      </w:r>
      <w:r w:rsidR="004B4FEB" w:rsidRPr="00351073">
        <w:rPr>
          <w:rFonts w:ascii="Calibri" w:hAnsi="Calibri"/>
          <w:sz w:val="24"/>
          <w:szCs w:val="24"/>
        </w:rPr>
        <w:t>a</w:t>
      </w:r>
      <w:r w:rsidRPr="00351073">
        <w:rPr>
          <w:rFonts w:ascii="Calibri" w:hAnsi="Calibri"/>
          <w:sz w:val="24"/>
          <w:szCs w:val="24"/>
        </w:rPr>
        <w:t xml:space="preserve"> rolling programme of renewal work can be devised and funded.</w:t>
      </w:r>
    </w:p>
    <w:p w:rsidR="00770FFA" w:rsidRDefault="00770FFA" w:rsidP="004350F4">
      <w:pPr>
        <w:pStyle w:val="Normal2"/>
        <w:rPr>
          <w:rFonts w:ascii="Calibri" w:hAnsi="Calibri"/>
          <w:sz w:val="24"/>
          <w:szCs w:val="24"/>
        </w:rPr>
      </w:pPr>
      <w:r>
        <w:rPr>
          <w:rFonts w:ascii="Calibri" w:hAnsi="Calibri"/>
          <w:sz w:val="24"/>
          <w:szCs w:val="24"/>
        </w:rPr>
        <w:t xml:space="preserve">Whilst assets have a notional life expectancy, the actual life </w:t>
      </w:r>
      <w:r w:rsidR="003957FB">
        <w:rPr>
          <w:rFonts w:ascii="Calibri" w:hAnsi="Calibri"/>
          <w:sz w:val="24"/>
          <w:szCs w:val="24"/>
        </w:rPr>
        <w:t>can vary. By understanding the variability inherent in asset life, appropriate funding and risk scenarios can be a</w:t>
      </w:r>
      <w:r w:rsidR="00664A04">
        <w:rPr>
          <w:rFonts w:ascii="Calibri" w:hAnsi="Calibri"/>
          <w:sz w:val="24"/>
          <w:szCs w:val="24"/>
        </w:rPr>
        <w:t>d</w:t>
      </w:r>
      <w:r w:rsidR="003957FB">
        <w:rPr>
          <w:rFonts w:ascii="Calibri" w:hAnsi="Calibri"/>
          <w:sz w:val="24"/>
          <w:szCs w:val="24"/>
        </w:rPr>
        <w:t>opted.</w:t>
      </w:r>
      <w:r w:rsidR="0034000D" w:rsidRPr="0034000D">
        <w:rPr>
          <w:rFonts w:ascii="Calibri" w:hAnsi="Calibri"/>
          <w:sz w:val="24"/>
          <w:szCs w:val="24"/>
        </w:rPr>
        <w:t xml:space="preserve"> </w:t>
      </w:r>
      <w:r w:rsidR="0034000D">
        <w:rPr>
          <w:rFonts w:ascii="Calibri" w:hAnsi="Calibri"/>
          <w:sz w:val="24"/>
          <w:szCs w:val="24"/>
        </w:rPr>
        <w:t>For the stormwater assets, this is yet to play a significant part in asset management, as the assets are all at or below half way through their useful life</w:t>
      </w:r>
      <w:r w:rsidR="001B771E">
        <w:rPr>
          <w:rFonts w:ascii="Calibri" w:hAnsi="Calibri"/>
          <w:sz w:val="24"/>
          <w:szCs w:val="24"/>
        </w:rPr>
        <w:t xml:space="preserve"> (fig. 7</w:t>
      </w:r>
      <w:r w:rsidR="008C7CDC">
        <w:rPr>
          <w:rFonts w:ascii="Calibri" w:hAnsi="Calibri"/>
          <w:sz w:val="24"/>
          <w:szCs w:val="24"/>
        </w:rPr>
        <w:t>)</w:t>
      </w:r>
      <w:proofErr w:type="gramStart"/>
      <w:r w:rsidR="0034000D">
        <w:rPr>
          <w:rFonts w:ascii="Calibri" w:hAnsi="Calibri"/>
          <w:sz w:val="24"/>
          <w:szCs w:val="24"/>
        </w:rPr>
        <w:t>,</w:t>
      </w:r>
      <w:proofErr w:type="gramEnd"/>
      <w:r w:rsidR="0034000D">
        <w:rPr>
          <w:rFonts w:ascii="Calibri" w:hAnsi="Calibri"/>
          <w:sz w:val="24"/>
          <w:szCs w:val="24"/>
        </w:rPr>
        <w:t xml:space="preserve"> however condition rating is a useful tool to mitigate against unexpected budget requirements. </w:t>
      </w:r>
    </w:p>
    <w:p w:rsidR="0034000D" w:rsidRDefault="001B771E" w:rsidP="004350F4">
      <w:pPr>
        <w:pStyle w:val="Normal2"/>
        <w:rPr>
          <w:rFonts w:ascii="Calibri" w:hAnsi="Calibri"/>
          <w:sz w:val="24"/>
          <w:szCs w:val="24"/>
        </w:rPr>
      </w:pPr>
      <w:r w:rsidRPr="001B771E">
        <w:rPr>
          <w:noProof/>
          <w:lang w:val="en-GB" w:eastAsia="en-GB"/>
        </w:rPr>
        <w:drawing>
          <wp:inline distT="0" distB="0" distL="0" distR="0" wp14:anchorId="283B1E7A" wp14:editId="7F0CF8A5">
            <wp:extent cx="5125085" cy="11271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25085" cy="1127125"/>
                    </a:xfrm>
                    <a:prstGeom prst="rect">
                      <a:avLst/>
                    </a:prstGeom>
                    <a:noFill/>
                    <a:ln>
                      <a:noFill/>
                    </a:ln>
                  </pic:spPr>
                </pic:pic>
              </a:graphicData>
            </a:graphic>
          </wp:inline>
        </w:drawing>
      </w:r>
    </w:p>
    <w:p w:rsidR="001B771E" w:rsidRDefault="001B771E" w:rsidP="001B771E">
      <w:pPr>
        <w:pStyle w:val="Caption"/>
        <w:rPr>
          <w:sz w:val="24"/>
          <w:szCs w:val="24"/>
        </w:rPr>
      </w:pPr>
      <w:bookmarkStart w:id="37" w:name="_Toc414477856"/>
      <w:r>
        <w:t xml:space="preserve">Figure </w:t>
      </w:r>
      <w:r>
        <w:fldChar w:fldCharType="begin"/>
      </w:r>
      <w:r>
        <w:instrText xml:space="preserve"> SEQ Figure \* ARABIC </w:instrText>
      </w:r>
      <w:r>
        <w:fldChar w:fldCharType="separate"/>
      </w:r>
      <w:proofErr w:type="gramStart"/>
      <w:r>
        <w:rPr>
          <w:noProof/>
        </w:rPr>
        <w:t>7</w:t>
      </w:r>
      <w:r>
        <w:fldChar w:fldCharType="end"/>
      </w:r>
      <w:r>
        <w:t xml:space="preserve"> Residual life distribution</w:t>
      </w:r>
      <w:proofErr w:type="gramEnd"/>
      <w:r>
        <w:t xml:space="preserve"> for reticulated pipes</w:t>
      </w:r>
      <w:bookmarkEnd w:id="37"/>
    </w:p>
    <w:p w:rsidR="00665489" w:rsidRDefault="00F4286F" w:rsidP="004350F4">
      <w:pPr>
        <w:pStyle w:val="Normal2"/>
        <w:rPr>
          <w:rFonts w:ascii="Calibri" w:hAnsi="Calibri"/>
          <w:sz w:val="24"/>
          <w:szCs w:val="24"/>
        </w:rPr>
      </w:pPr>
      <w:r>
        <w:rPr>
          <w:rFonts w:ascii="Calibri" w:hAnsi="Calibri"/>
          <w:sz w:val="24"/>
          <w:szCs w:val="24"/>
        </w:rPr>
        <w:t>This 201</w:t>
      </w:r>
      <w:r w:rsidR="000F63F6">
        <w:rPr>
          <w:rFonts w:ascii="Calibri" w:hAnsi="Calibri"/>
          <w:sz w:val="24"/>
          <w:szCs w:val="24"/>
        </w:rPr>
        <w:t>5</w:t>
      </w:r>
      <w:r>
        <w:rPr>
          <w:rFonts w:ascii="Calibri" w:hAnsi="Calibri"/>
          <w:sz w:val="24"/>
          <w:szCs w:val="24"/>
        </w:rPr>
        <w:t xml:space="preserve"> Asset Management Plan aims to strengthen the causal links between asset condition, planning, and funding mechanisms. </w:t>
      </w:r>
    </w:p>
    <w:p w:rsidR="0034000D" w:rsidRDefault="0034000D" w:rsidP="004350F4">
      <w:pPr>
        <w:pStyle w:val="Normal2"/>
        <w:rPr>
          <w:rFonts w:ascii="Calibri" w:hAnsi="Calibri"/>
          <w:sz w:val="24"/>
          <w:szCs w:val="24"/>
        </w:rPr>
      </w:pPr>
    </w:p>
    <w:p w:rsidR="00F4286F" w:rsidRDefault="00E96743" w:rsidP="004350F4">
      <w:pPr>
        <w:pStyle w:val="Normal2"/>
        <w:rPr>
          <w:rFonts w:ascii="Calibri" w:hAnsi="Calibri"/>
          <w:sz w:val="24"/>
          <w:szCs w:val="24"/>
        </w:rPr>
      </w:pPr>
      <w:r>
        <w:rPr>
          <w:rFonts w:ascii="Calibri" w:hAnsi="Calibri"/>
          <w:sz w:val="24"/>
          <w:szCs w:val="24"/>
        </w:rPr>
        <w:t xml:space="preserve">There is a balance between the cost of investigative work and variability inherent in </w:t>
      </w:r>
      <w:r w:rsidR="00F877A5">
        <w:rPr>
          <w:rFonts w:ascii="Calibri" w:hAnsi="Calibri"/>
          <w:sz w:val="24"/>
          <w:szCs w:val="24"/>
        </w:rPr>
        <w:t>assessments that are based on information that is more anecdotal. As better data is collected, more refined life expectancies may be achievable, which would in turn increase the accuracy of the renewal predictions.</w:t>
      </w:r>
      <w:r w:rsidR="0034000D">
        <w:rPr>
          <w:rFonts w:ascii="Calibri" w:hAnsi="Calibri"/>
          <w:sz w:val="24"/>
          <w:szCs w:val="24"/>
        </w:rPr>
        <w:t xml:space="preserve"> </w:t>
      </w:r>
    </w:p>
    <w:p w:rsidR="007316E3" w:rsidRDefault="007316E3" w:rsidP="004350F4">
      <w:pPr>
        <w:pStyle w:val="Normal2"/>
        <w:rPr>
          <w:rFonts w:ascii="Calibri" w:hAnsi="Calibri"/>
          <w:sz w:val="24"/>
          <w:szCs w:val="24"/>
        </w:rPr>
      </w:pPr>
    </w:p>
    <w:p w:rsidR="0034000D" w:rsidRDefault="007316E3" w:rsidP="001A1D27">
      <w:pPr>
        <w:pStyle w:val="Normal2"/>
        <w:rPr>
          <w:rFonts w:ascii="Calibri" w:hAnsi="Calibri"/>
          <w:sz w:val="24"/>
          <w:szCs w:val="24"/>
        </w:rPr>
      </w:pPr>
      <w:r>
        <w:rPr>
          <w:rFonts w:ascii="Calibri" w:hAnsi="Calibri"/>
          <w:sz w:val="24"/>
          <w:szCs w:val="24"/>
        </w:rPr>
        <w:t>Theoretical asset renewal dates have been colour coded to give a visual indication of relativ</w:t>
      </w:r>
      <w:r w:rsidR="001A1D27">
        <w:rPr>
          <w:rFonts w:ascii="Calibri" w:hAnsi="Calibri"/>
          <w:sz w:val="24"/>
          <w:szCs w:val="24"/>
        </w:rPr>
        <w:t>e end-of–service for each asset.</w:t>
      </w:r>
      <w:r w:rsidR="001B662D">
        <w:rPr>
          <w:rFonts w:ascii="Calibri" w:hAnsi="Calibri"/>
          <w:sz w:val="24"/>
          <w:szCs w:val="24"/>
        </w:rPr>
        <w:t xml:space="preserve"> </w:t>
      </w:r>
      <w:r>
        <w:rPr>
          <w:rFonts w:ascii="Calibri" w:hAnsi="Calibri"/>
          <w:sz w:val="24"/>
          <w:szCs w:val="24"/>
        </w:rPr>
        <w:t xml:space="preserve">This information is then distilled into financial </w:t>
      </w:r>
      <w:r w:rsidR="0034000D">
        <w:rPr>
          <w:rFonts w:ascii="Calibri" w:hAnsi="Calibri"/>
          <w:sz w:val="24"/>
          <w:szCs w:val="24"/>
        </w:rPr>
        <w:t>budget information in section 7.</w:t>
      </w:r>
    </w:p>
    <w:p w:rsidR="004A62F5" w:rsidRDefault="004A62F5" w:rsidP="004A62F5"/>
    <w:p w:rsidR="004A62F5" w:rsidRDefault="004A62F5" w:rsidP="004A62F5"/>
    <w:p w:rsidR="00543B86" w:rsidRDefault="00543B86" w:rsidP="001C4763">
      <w:pPr>
        <w:pStyle w:val="Heading2"/>
      </w:pPr>
      <w:bookmarkStart w:id="38" w:name="_Toc414477837"/>
      <w:r w:rsidRPr="00351073">
        <w:t>Asset Development</w:t>
      </w:r>
      <w:bookmarkEnd w:id="38"/>
    </w:p>
    <w:p w:rsidR="002161BF" w:rsidRDefault="002161BF" w:rsidP="00156933">
      <w:pPr>
        <w:pStyle w:val="Heading3"/>
      </w:pPr>
      <w:proofErr w:type="spellStart"/>
      <w:r>
        <w:t>Waikak</w:t>
      </w:r>
      <w:r w:rsidR="00C42DA7">
        <w:t>a</w:t>
      </w:r>
      <w:r>
        <w:t>riki</w:t>
      </w:r>
      <w:proofErr w:type="spellEnd"/>
      <w:r>
        <w:t xml:space="preserve"> drain</w:t>
      </w:r>
    </w:p>
    <w:p w:rsidR="002161BF" w:rsidRPr="002161BF" w:rsidRDefault="002161BF" w:rsidP="002161BF">
      <w:pPr>
        <w:pStyle w:val="BodyText2"/>
        <w:rPr>
          <w:rFonts w:asciiTheme="minorHAnsi" w:hAnsiTheme="minorHAnsi"/>
          <w:sz w:val="24"/>
          <w:szCs w:val="24"/>
        </w:rPr>
      </w:pPr>
      <w:r w:rsidRPr="002161BF">
        <w:rPr>
          <w:rFonts w:asciiTheme="minorHAnsi" w:hAnsiTheme="minorHAnsi"/>
          <w:sz w:val="24"/>
          <w:szCs w:val="24"/>
        </w:rPr>
        <w:t xml:space="preserve">Improvements to the </w:t>
      </w:r>
      <w:proofErr w:type="spellStart"/>
      <w:r w:rsidRPr="002161BF">
        <w:rPr>
          <w:rFonts w:asciiTheme="minorHAnsi" w:hAnsiTheme="minorHAnsi"/>
          <w:sz w:val="24"/>
          <w:szCs w:val="24"/>
        </w:rPr>
        <w:t>Waikakariki</w:t>
      </w:r>
      <w:proofErr w:type="spellEnd"/>
      <w:r w:rsidRPr="002161BF">
        <w:rPr>
          <w:rFonts w:asciiTheme="minorHAnsi" w:hAnsiTheme="minorHAnsi"/>
          <w:sz w:val="24"/>
          <w:szCs w:val="24"/>
        </w:rPr>
        <w:t xml:space="preserve"> drain </w:t>
      </w:r>
      <w:r>
        <w:rPr>
          <w:rFonts w:asciiTheme="minorHAnsi" w:hAnsiTheme="minorHAnsi"/>
          <w:sz w:val="24"/>
          <w:szCs w:val="24"/>
        </w:rPr>
        <w:t>are</w:t>
      </w:r>
      <w:r w:rsidRPr="002161BF">
        <w:rPr>
          <w:rFonts w:asciiTheme="minorHAnsi" w:hAnsiTheme="minorHAnsi"/>
          <w:sz w:val="24"/>
          <w:szCs w:val="24"/>
        </w:rPr>
        <w:t xml:space="preserve"> planned</w:t>
      </w:r>
      <w:r>
        <w:rPr>
          <w:rFonts w:asciiTheme="minorHAnsi" w:hAnsiTheme="minorHAnsi"/>
          <w:sz w:val="24"/>
          <w:szCs w:val="24"/>
        </w:rPr>
        <w:t>,</w:t>
      </w:r>
      <w:r w:rsidRPr="002161BF">
        <w:rPr>
          <w:rFonts w:asciiTheme="minorHAnsi" w:hAnsiTheme="minorHAnsi"/>
          <w:sz w:val="24"/>
          <w:szCs w:val="24"/>
        </w:rPr>
        <w:t xml:space="preserve"> to </w:t>
      </w:r>
      <w:r>
        <w:rPr>
          <w:rFonts w:asciiTheme="minorHAnsi" w:hAnsiTheme="minorHAnsi"/>
          <w:sz w:val="24"/>
          <w:szCs w:val="24"/>
        </w:rPr>
        <w:t>improve the efficiency of the stormwater system</w:t>
      </w:r>
      <w:r w:rsidR="009A5FAC">
        <w:rPr>
          <w:rFonts w:asciiTheme="minorHAnsi" w:hAnsiTheme="minorHAnsi"/>
          <w:sz w:val="24"/>
          <w:szCs w:val="24"/>
        </w:rPr>
        <w:t xml:space="preserve"> (Appendix 2)</w:t>
      </w:r>
      <w:r>
        <w:rPr>
          <w:rFonts w:asciiTheme="minorHAnsi" w:hAnsiTheme="minorHAnsi"/>
          <w:sz w:val="24"/>
          <w:szCs w:val="24"/>
        </w:rPr>
        <w:t xml:space="preserve">. </w:t>
      </w:r>
    </w:p>
    <w:p w:rsidR="00156933" w:rsidRPr="00156933" w:rsidRDefault="00156933" w:rsidP="00156933">
      <w:pPr>
        <w:pStyle w:val="Heading3"/>
      </w:pPr>
      <w:r w:rsidRPr="00156933">
        <w:t>Consent requirements</w:t>
      </w:r>
    </w:p>
    <w:p w:rsidR="00A10212" w:rsidRPr="00553271" w:rsidRDefault="00DD1BA7" w:rsidP="002161BF">
      <w:pPr>
        <w:pStyle w:val="BodyText2"/>
        <w:rPr>
          <w:rFonts w:asciiTheme="minorHAnsi" w:hAnsiTheme="minorHAnsi"/>
          <w:sz w:val="24"/>
          <w:szCs w:val="24"/>
        </w:rPr>
      </w:pPr>
      <w:r w:rsidRPr="00553271">
        <w:rPr>
          <w:rFonts w:asciiTheme="minorHAnsi" w:hAnsiTheme="minorHAnsi"/>
          <w:sz w:val="24"/>
          <w:szCs w:val="24"/>
        </w:rPr>
        <w:t xml:space="preserve">In order to meet increased environmental demands, </w:t>
      </w:r>
      <w:r w:rsidR="00553271" w:rsidRPr="00553271">
        <w:rPr>
          <w:rFonts w:asciiTheme="minorHAnsi" w:hAnsiTheme="minorHAnsi"/>
          <w:sz w:val="24"/>
          <w:szCs w:val="24"/>
        </w:rPr>
        <w:t xml:space="preserve">asset development </w:t>
      </w:r>
      <w:r w:rsidR="002161BF">
        <w:rPr>
          <w:rFonts w:asciiTheme="minorHAnsi" w:hAnsiTheme="minorHAnsi"/>
          <w:sz w:val="24"/>
          <w:szCs w:val="24"/>
        </w:rPr>
        <w:t>may be</w:t>
      </w:r>
      <w:r w:rsidR="00553271" w:rsidRPr="00553271">
        <w:rPr>
          <w:rFonts w:asciiTheme="minorHAnsi" w:hAnsiTheme="minorHAnsi"/>
          <w:sz w:val="24"/>
          <w:szCs w:val="24"/>
        </w:rPr>
        <w:t xml:space="preserve"> required </w:t>
      </w:r>
      <w:r w:rsidR="002161BF">
        <w:rPr>
          <w:rFonts w:asciiTheme="minorHAnsi" w:hAnsiTheme="minorHAnsi"/>
          <w:sz w:val="24"/>
          <w:szCs w:val="24"/>
        </w:rPr>
        <w:t>at the next consent. The likelihood of th</w:t>
      </w:r>
      <w:r w:rsidR="00C42DA7">
        <w:rPr>
          <w:rFonts w:asciiTheme="minorHAnsi" w:hAnsiTheme="minorHAnsi"/>
          <w:sz w:val="24"/>
          <w:szCs w:val="24"/>
        </w:rPr>
        <w:t>is</w:t>
      </w:r>
      <w:r w:rsidR="002161BF">
        <w:rPr>
          <w:rFonts w:asciiTheme="minorHAnsi" w:hAnsiTheme="minorHAnsi"/>
          <w:sz w:val="24"/>
          <w:szCs w:val="24"/>
        </w:rPr>
        <w:t xml:space="preserve"> risk eventuating is unknown, and cannot be predicted without some knowledge of the stormwater contaminant load. </w:t>
      </w:r>
    </w:p>
    <w:p w:rsidR="008C7CDC" w:rsidRPr="008C7CDC" w:rsidRDefault="008C7CDC" w:rsidP="001B771E">
      <w:pPr>
        <w:pStyle w:val="Caption"/>
      </w:pPr>
    </w:p>
    <w:p w:rsidR="00543B86" w:rsidRPr="00351073" w:rsidRDefault="00007139" w:rsidP="001C4763">
      <w:pPr>
        <w:pStyle w:val="Heading2"/>
      </w:pPr>
      <w:bookmarkStart w:id="39" w:name="_Toc414477838"/>
      <w:r>
        <w:t xml:space="preserve">Description of </w:t>
      </w:r>
      <w:r w:rsidR="00260C93">
        <w:t>asset management assumptions</w:t>
      </w:r>
      <w:bookmarkEnd w:id="39"/>
    </w:p>
    <w:p w:rsidR="00543B86" w:rsidRPr="007C3293" w:rsidRDefault="00543B86" w:rsidP="007C3293">
      <w:pPr>
        <w:autoSpaceDE w:val="0"/>
        <w:autoSpaceDN w:val="0"/>
        <w:adjustRightInd w:val="0"/>
        <w:spacing w:line="240" w:lineRule="auto"/>
        <w:jc w:val="left"/>
        <w:rPr>
          <w:rFonts w:ascii="Calibri" w:hAnsi="Calibri" w:cs="Calibri"/>
          <w:color w:val="000000"/>
          <w:sz w:val="24"/>
          <w:szCs w:val="24"/>
          <w:lang w:eastAsia="en-NZ"/>
        </w:rPr>
      </w:pPr>
      <w:r w:rsidRPr="007C3293">
        <w:rPr>
          <w:rFonts w:ascii="Calibri" w:hAnsi="Calibri" w:cs="Calibri"/>
          <w:color w:val="000000"/>
          <w:sz w:val="24"/>
          <w:szCs w:val="24"/>
          <w:lang w:eastAsia="en-NZ"/>
        </w:rPr>
        <w:t>Assumptions in the preparation of this Water Asset Management Plan include:</w:t>
      </w:r>
    </w:p>
    <w:p w:rsidR="00543B86" w:rsidRPr="007C3293" w:rsidRDefault="00543B86" w:rsidP="007C3293">
      <w:pPr>
        <w:autoSpaceDE w:val="0"/>
        <w:autoSpaceDN w:val="0"/>
        <w:adjustRightInd w:val="0"/>
        <w:spacing w:line="240" w:lineRule="auto"/>
        <w:jc w:val="left"/>
        <w:rPr>
          <w:rFonts w:ascii="Calibri" w:hAnsi="Calibri" w:cs="Calibri"/>
          <w:color w:val="000000"/>
          <w:sz w:val="24"/>
          <w:szCs w:val="24"/>
          <w:lang w:eastAsia="en-NZ"/>
        </w:rPr>
      </w:pPr>
    </w:p>
    <w:p w:rsidR="00543B86" w:rsidRPr="007C3293" w:rsidRDefault="001E37AE" w:rsidP="007C3293">
      <w:pPr>
        <w:autoSpaceDE w:val="0"/>
        <w:autoSpaceDN w:val="0"/>
        <w:adjustRightInd w:val="0"/>
        <w:spacing w:line="240" w:lineRule="auto"/>
        <w:jc w:val="left"/>
        <w:rPr>
          <w:rFonts w:ascii="Calibri" w:hAnsi="Calibri" w:cs="Calibri"/>
          <w:color w:val="000000"/>
          <w:sz w:val="24"/>
          <w:szCs w:val="24"/>
          <w:lang w:eastAsia="en-NZ"/>
        </w:rPr>
      </w:pPr>
      <w:r w:rsidRPr="007C3293">
        <w:rPr>
          <w:rFonts w:ascii="Calibri" w:hAnsi="Calibri" w:cs="Calibri"/>
          <w:color w:val="000000"/>
          <w:sz w:val="24"/>
          <w:szCs w:val="24"/>
          <w:lang w:eastAsia="en-NZ"/>
        </w:rPr>
        <w:t xml:space="preserve">That </w:t>
      </w:r>
      <w:r w:rsidR="00EE1BFA">
        <w:rPr>
          <w:rFonts w:ascii="Calibri" w:hAnsi="Calibri" w:cs="Calibri"/>
          <w:color w:val="000000"/>
          <w:sz w:val="24"/>
          <w:szCs w:val="24"/>
          <w:lang w:eastAsia="en-NZ"/>
        </w:rPr>
        <w:t>stormwater</w:t>
      </w:r>
      <w:r>
        <w:rPr>
          <w:rFonts w:ascii="Calibri" w:hAnsi="Calibri" w:cs="Calibri"/>
          <w:color w:val="000000"/>
          <w:sz w:val="24"/>
          <w:szCs w:val="24"/>
          <w:lang w:eastAsia="en-NZ"/>
        </w:rPr>
        <w:t xml:space="preserve"> </w:t>
      </w:r>
      <w:r w:rsidRPr="007C3293">
        <w:rPr>
          <w:rFonts w:ascii="Calibri" w:hAnsi="Calibri" w:cs="Calibri"/>
          <w:color w:val="000000"/>
          <w:sz w:val="24"/>
          <w:szCs w:val="24"/>
          <w:lang w:eastAsia="en-NZ"/>
        </w:rPr>
        <w:t>assets</w:t>
      </w:r>
      <w:r w:rsidR="00543B86" w:rsidRPr="007C3293">
        <w:rPr>
          <w:rFonts w:ascii="Calibri" w:hAnsi="Calibri" w:cs="Calibri"/>
          <w:color w:val="000000"/>
          <w:sz w:val="24"/>
          <w:szCs w:val="24"/>
          <w:lang w:eastAsia="en-NZ"/>
        </w:rPr>
        <w:t xml:space="preserve"> will remain in Council ownership through out the planning </w:t>
      </w:r>
      <w:r w:rsidRPr="007C3293">
        <w:rPr>
          <w:rFonts w:ascii="Calibri" w:hAnsi="Calibri" w:cs="Calibri"/>
          <w:color w:val="000000"/>
          <w:sz w:val="24"/>
          <w:szCs w:val="24"/>
          <w:lang w:eastAsia="en-NZ"/>
        </w:rPr>
        <w:t>period (</w:t>
      </w:r>
      <w:r w:rsidR="00543B86" w:rsidRPr="007C3293">
        <w:rPr>
          <w:rFonts w:ascii="Calibri" w:hAnsi="Calibri" w:cs="Calibri"/>
          <w:color w:val="000000"/>
          <w:sz w:val="24"/>
          <w:szCs w:val="24"/>
          <w:lang w:eastAsia="en-NZ"/>
        </w:rPr>
        <w:t>10 years) and that there will be an ongoing requirement for this activity</w:t>
      </w:r>
      <w:r w:rsidR="001F6DCF" w:rsidRPr="007C3293">
        <w:rPr>
          <w:rFonts w:ascii="Calibri" w:hAnsi="Calibri" w:cs="Calibri"/>
          <w:color w:val="000000"/>
          <w:sz w:val="24"/>
          <w:szCs w:val="24"/>
          <w:lang w:eastAsia="en-NZ"/>
        </w:rPr>
        <w:t>.</w:t>
      </w:r>
    </w:p>
    <w:p w:rsidR="00543B86" w:rsidRDefault="00543B86" w:rsidP="007C3293">
      <w:pPr>
        <w:autoSpaceDE w:val="0"/>
        <w:autoSpaceDN w:val="0"/>
        <w:adjustRightInd w:val="0"/>
        <w:spacing w:line="240" w:lineRule="auto"/>
        <w:jc w:val="left"/>
        <w:rPr>
          <w:rFonts w:ascii="Calibri" w:hAnsi="Calibri" w:cs="Calibri"/>
          <w:color w:val="000000"/>
          <w:sz w:val="24"/>
          <w:szCs w:val="24"/>
          <w:lang w:eastAsia="en-NZ"/>
        </w:rPr>
      </w:pPr>
      <w:r w:rsidRPr="007C3293">
        <w:rPr>
          <w:rFonts w:ascii="Calibri" w:hAnsi="Calibri" w:cs="Calibri"/>
          <w:color w:val="000000"/>
          <w:sz w:val="24"/>
          <w:szCs w:val="24"/>
          <w:lang w:eastAsia="en-NZ"/>
        </w:rPr>
        <w:t>All new subdivision applications are assessed in accordance with the current District Plan and the New Zealand Standard NZS 4404:2004, “Land Development and Subdivision Engineering”.  All designs are in accordance with the standards, they are checked and agreed to by Council’s engineers before construction commences and are inspected during construction, including witnessing of the relevant tests.  The developer is expected to meet all costs of the works including the connection to Council’s existing network</w:t>
      </w:r>
    </w:p>
    <w:p w:rsidR="007C3293" w:rsidRPr="007C3293" w:rsidRDefault="007C3293" w:rsidP="007C3293">
      <w:pPr>
        <w:autoSpaceDE w:val="0"/>
        <w:autoSpaceDN w:val="0"/>
        <w:adjustRightInd w:val="0"/>
        <w:spacing w:line="240" w:lineRule="auto"/>
        <w:jc w:val="left"/>
        <w:rPr>
          <w:rFonts w:ascii="Calibri" w:hAnsi="Calibri" w:cs="Calibri"/>
          <w:color w:val="000000"/>
          <w:sz w:val="24"/>
          <w:szCs w:val="24"/>
          <w:lang w:eastAsia="en-NZ"/>
        </w:rPr>
      </w:pPr>
    </w:p>
    <w:p w:rsidR="002161BF" w:rsidRPr="007C3293" w:rsidRDefault="002161BF" w:rsidP="002161BF">
      <w:pPr>
        <w:autoSpaceDE w:val="0"/>
        <w:autoSpaceDN w:val="0"/>
        <w:adjustRightInd w:val="0"/>
        <w:spacing w:line="240" w:lineRule="auto"/>
        <w:jc w:val="left"/>
        <w:rPr>
          <w:rFonts w:ascii="Calibri" w:hAnsi="Calibri" w:cs="Calibri"/>
          <w:color w:val="000000"/>
          <w:sz w:val="24"/>
          <w:szCs w:val="24"/>
          <w:lang w:eastAsia="en-NZ"/>
        </w:rPr>
      </w:pPr>
      <w:proofErr w:type="gramStart"/>
      <w:r w:rsidRPr="007C3293">
        <w:rPr>
          <w:rFonts w:ascii="Calibri" w:hAnsi="Calibri" w:cs="Calibri"/>
          <w:color w:val="000000"/>
          <w:sz w:val="24"/>
          <w:szCs w:val="24"/>
          <w:lang w:eastAsia="en-NZ"/>
        </w:rPr>
        <w:t xml:space="preserve">Whilst the demand upon this activity will increase due to anticipated growth </w:t>
      </w:r>
      <w:r w:rsidR="00C6607D">
        <w:rPr>
          <w:rFonts w:ascii="Calibri" w:hAnsi="Calibri" w:cs="Calibri"/>
          <w:color w:val="000000"/>
          <w:sz w:val="24"/>
          <w:szCs w:val="24"/>
          <w:lang w:eastAsia="en-NZ"/>
        </w:rPr>
        <w:t xml:space="preserve">(primarily from the run-off from new roads), </w:t>
      </w:r>
      <w:r w:rsidRPr="007C3293">
        <w:rPr>
          <w:rFonts w:ascii="Calibri" w:hAnsi="Calibri" w:cs="Calibri"/>
          <w:color w:val="000000"/>
          <w:sz w:val="24"/>
          <w:szCs w:val="24"/>
          <w:lang w:eastAsia="en-NZ"/>
        </w:rPr>
        <w:t>the operational requirements for this activity will remain similar for the next ten years.</w:t>
      </w:r>
      <w:proofErr w:type="gramEnd"/>
      <w:r w:rsidRPr="007C3293">
        <w:rPr>
          <w:rFonts w:ascii="Calibri" w:hAnsi="Calibri" w:cs="Calibri"/>
          <w:color w:val="000000"/>
          <w:sz w:val="24"/>
          <w:szCs w:val="24"/>
          <w:lang w:eastAsia="en-NZ"/>
        </w:rPr>
        <w:t xml:space="preserve"> </w:t>
      </w:r>
    </w:p>
    <w:p w:rsidR="002161BF" w:rsidRDefault="002161BF" w:rsidP="002161BF">
      <w:pPr>
        <w:autoSpaceDE w:val="0"/>
        <w:autoSpaceDN w:val="0"/>
        <w:adjustRightInd w:val="0"/>
        <w:spacing w:line="240" w:lineRule="auto"/>
        <w:jc w:val="left"/>
        <w:rPr>
          <w:rFonts w:ascii="Calibri" w:hAnsi="Calibri" w:cs="Calibri"/>
          <w:color w:val="000000"/>
          <w:sz w:val="24"/>
          <w:szCs w:val="24"/>
          <w:lang w:eastAsia="en-NZ"/>
        </w:rPr>
      </w:pPr>
      <w:r w:rsidRPr="007C3293">
        <w:rPr>
          <w:rFonts w:ascii="Calibri" w:hAnsi="Calibri" w:cs="Calibri"/>
          <w:color w:val="000000"/>
          <w:sz w:val="24"/>
          <w:szCs w:val="24"/>
          <w:lang w:eastAsia="en-NZ"/>
        </w:rPr>
        <w:t>Maintenance works will continue to be delivered by Council’s Works Department staff, while renewal, upgrade and new works will normally be completed by contractors selected by competitive tender or day work rates.</w:t>
      </w:r>
    </w:p>
    <w:p w:rsidR="002161BF" w:rsidRPr="007C3293" w:rsidRDefault="002161BF" w:rsidP="002161BF">
      <w:pPr>
        <w:autoSpaceDE w:val="0"/>
        <w:autoSpaceDN w:val="0"/>
        <w:adjustRightInd w:val="0"/>
        <w:spacing w:line="240" w:lineRule="auto"/>
        <w:jc w:val="left"/>
        <w:rPr>
          <w:rFonts w:ascii="Calibri" w:hAnsi="Calibri" w:cs="Calibri"/>
          <w:color w:val="000000"/>
          <w:sz w:val="24"/>
          <w:szCs w:val="24"/>
          <w:lang w:eastAsia="en-NZ"/>
        </w:rPr>
      </w:pPr>
    </w:p>
    <w:p w:rsidR="002161BF" w:rsidRDefault="002161BF" w:rsidP="002161BF">
      <w:pPr>
        <w:autoSpaceDE w:val="0"/>
        <w:autoSpaceDN w:val="0"/>
        <w:adjustRightInd w:val="0"/>
        <w:spacing w:line="240" w:lineRule="auto"/>
        <w:jc w:val="left"/>
        <w:rPr>
          <w:rFonts w:ascii="Calibri" w:hAnsi="Calibri" w:cs="Calibri"/>
          <w:color w:val="000000"/>
          <w:sz w:val="24"/>
          <w:szCs w:val="24"/>
          <w:lang w:eastAsia="en-NZ"/>
        </w:rPr>
      </w:pPr>
      <w:r w:rsidRPr="007C3293">
        <w:rPr>
          <w:rFonts w:ascii="Calibri" w:hAnsi="Calibri" w:cs="Calibri"/>
          <w:color w:val="000000"/>
          <w:sz w:val="24"/>
          <w:szCs w:val="24"/>
          <w:lang w:eastAsia="en-NZ"/>
        </w:rPr>
        <w:t xml:space="preserve">Funding will be required to provide </w:t>
      </w:r>
      <w:r>
        <w:rPr>
          <w:rFonts w:ascii="Calibri" w:hAnsi="Calibri" w:cs="Calibri"/>
          <w:color w:val="000000"/>
          <w:sz w:val="24"/>
          <w:szCs w:val="24"/>
          <w:lang w:eastAsia="en-NZ"/>
        </w:rPr>
        <w:t>for renewal</w:t>
      </w:r>
      <w:r w:rsidRPr="007C3293">
        <w:rPr>
          <w:rFonts w:ascii="Calibri" w:hAnsi="Calibri" w:cs="Calibri"/>
          <w:color w:val="000000"/>
          <w:sz w:val="24"/>
          <w:szCs w:val="24"/>
          <w:lang w:eastAsia="en-NZ"/>
        </w:rPr>
        <w:t xml:space="preserve"> as described elsewhere in this Asset Management Plan.  That funding of maintenance and renewal works will be by annual rates charges and depreciation, while funding for capital works will </w:t>
      </w:r>
      <w:r>
        <w:rPr>
          <w:rFonts w:ascii="Calibri" w:hAnsi="Calibri" w:cs="Calibri"/>
          <w:color w:val="000000"/>
          <w:sz w:val="24"/>
          <w:szCs w:val="24"/>
          <w:lang w:eastAsia="en-NZ"/>
        </w:rPr>
        <w:t xml:space="preserve">generally </w:t>
      </w:r>
      <w:proofErr w:type="gramStart"/>
      <w:r w:rsidRPr="007C3293">
        <w:rPr>
          <w:rFonts w:ascii="Calibri" w:hAnsi="Calibri" w:cs="Calibri"/>
          <w:color w:val="000000"/>
          <w:sz w:val="24"/>
          <w:szCs w:val="24"/>
          <w:lang w:eastAsia="en-NZ"/>
        </w:rPr>
        <w:t>be</w:t>
      </w:r>
      <w:proofErr w:type="gramEnd"/>
      <w:r w:rsidRPr="007C3293">
        <w:rPr>
          <w:rFonts w:ascii="Calibri" w:hAnsi="Calibri" w:cs="Calibri"/>
          <w:color w:val="000000"/>
          <w:sz w:val="24"/>
          <w:szCs w:val="24"/>
          <w:lang w:eastAsia="en-NZ"/>
        </w:rPr>
        <w:t xml:space="preserve"> from loans and development contributions as appropriate.</w:t>
      </w:r>
    </w:p>
    <w:p w:rsidR="002161BF" w:rsidRPr="007C3293" w:rsidRDefault="002161BF" w:rsidP="002161BF">
      <w:pPr>
        <w:autoSpaceDE w:val="0"/>
        <w:autoSpaceDN w:val="0"/>
        <w:adjustRightInd w:val="0"/>
        <w:spacing w:line="240" w:lineRule="auto"/>
        <w:jc w:val="left"/>
        <w:rPr>
          <w:rFonts w:ascii="Calibri" w:hAnsi="Calibri" w:cs="Calibri"/>
          <w:color w:val="000000"/>
          <w:sz w:val="24"/>
          <w:szCs w:val="24"/>
          <w:lang w:eastAsia="en-NZ"/>
        </w:rPr>
      </w:pPr>
    </w:p>
    <w:p w:rsidR="002161BF" w:rsidRPr="007C3293" w:rsidRDefault="002161BF" w:rsidP="002161BF">
      <w:pPr>
        <w:autoSpaceDE w:val="0"/>
        <w:autoSpaceDN w:val="0"/>
        <w:adjustRightInd w:val="0"/>
        <w:spacing w:line="240" w:lineRule="auto"/>
        <w:jc w:val="left"/>
        <w:rPr>
          <w:rFonts w:ascii="Calibri" w:hAnsi="Calibri" w:cs="Calibri"/>
          <w:color w:val="000000"/>
          <w:sz w:val="24"/>
          <w:szCs w:val="24"/>
          <w:lang w:eastAsia="en-NZ"/>
        </w:rPr>
      </w:pPr>
      <w:r w:rsidRPr="007C3293">
        <w:rPr>
          <w:rFonts w:ascii="Calibri" w:hAnsi="Calibri" w:cs="Calibri"/>
          <w:color w:val="000000"/>
          <w:sz w:val="24"/>
          <w:szCs w:val="24"/>
          <w:lang w:eastAsia="en-NZ"/>
        </w:rPr>
        <w:t>Asset values will be re-adjusted at each plan revision to give a current overall asset value.</w:t>
      </w:r>
    </w:p>
    <w:p w:rsidR="002161BF" w:rsidRPr="007C3293" w:rsidRDefault="002161BF" w:rsidP="002161BF">
      <w:pPr>
        <w:autoSpaceDE w:val="0"/>
        <w:autoSpaceDN w:val="0"/>
        <w:adjustRightInd w:val="0"/>
        <w:spacing w:line="240" w:lineRule="auto"/>
        <w:jc w:val="left"/>
        <w:rPr>
          <w:rFonts w:ascii="Calibri" w:hAnsi="Calibri" w:cs="Calibri"/>
          <w:color w:val="000000"/>
          <w:sz w:val="24"/>
          <w:szCs w:val="24"/>
          <w:lang w:eastAsia="en-NZ"/>
        </w:rPr>
      </w:pPr>
      <w:r w:rsidRPr="007C3293">
        <w:rPr>
          <w:rFonts w:ascii="Calibri" w:hAnsi="Calibri" w:cs="Calibri"/>
          <w:color w:val="000000"/>
          <w:sz w:val="24"/>
          <w:szCs w:val="24"/>
          <w:lang w:eastAsia="en-NZ"/>
        </w:rPr>
        <w:t>Financial and future work forecasts are based on the currently available knowledge of asset condition and performance, to the levels of service that have been undertaken to be delivered. More detailed evaluation of asset renewal requirements will be undertaken in the near future to identify programmes of work.</w:t>
      </w:r>
    </w:p>
    <w:p w:rsidR="00E20EEE" w:rsidRPr="00351073" w:rsidRDefault="00E20EEE" w:rsidP="00C63F23">
      <w:pPr>
        <w:pStyle w:val="ListBullet2"/>
      </w:pPr>
    </w:p>
    <w:p w:rsidR="005D4662" w:rsidRPr="005D4662" w:rsidRDefault="005D4662" w:rsidP="001C4763">
      <w:pPr>
        <w:pStyle w:val="Heading2"/>
      </w:pPr>
      <w:bookmarkStart w:id="40" w:name="_Toc414477839"/>
      <w:r w:rsidRPr="005D4662">
        <w:lastRenderedPageBreak/>
        <w:t>Renewal Strategy</w:t>
      </w:r>
      <w:bookmarkEnd w:id="40"/>
    </w:p>
    <w:p w:rsidR="00167662" w:rsidRDefault="00167662" w:rsidP="00167662">
      <w:pPr>
        <w:autoSpaceDE w:val="0"/>
        <w:autoSpaceDN w:val="0"/>
        <w:adjustRightInd w:val="0"/>
        <w:spacing w:line="240" w:lineRule="auto"/>
        <w:jc w:val="left"/>
        <w:rPr>
          <w:rFonts w:ascii="Calibri" w:hAnsi="Calibri" w:cs="Calibri"/>
          <w:color w:val="000000"/>
          <w:szCs w:val="22"/>
          <w:lang w:eastAsia="en-NZ"/>
        </w:rPr>
      </w:pPr>
      <w:r>
        <w:rPr>
          <w:rFonts w:ascii="Calibri" w:hAnsi="Calibri" w:cs="Calibri"/>
          <w:color w:val="000000"/>
          <w:szCs w:val="22"/>
          <w:lang w:eastAsia="en-NZ"/>
        </w:rPr>
        <w:t xml:space="preserve">The renewals approach has been refined to incorporate consideration of criticality and vulnerability in decision making, and utilises asset maintenance history and condition. </w:t>
      </w:r>
      <w:r w:rsidRPr="004B1F1A">
        <w:rPr>
          <w:rFonts w:ascii="Calibri" w:hAnsi="Calibri" w:cs="Calibri"/>
          <w:b/>
          <w:i/>
          <w:color w:val="000000"/>
          <w:szCs w:val="22"/>
          <w:lang w:eastAsia="en-NZ"/>
        </w:rPr>
        <w:t>In practice, with a relatively small infrastructure such as Carterton</w:t>
      </w:r>
      <w:r w:rsidR="00636E5A" w:rsidRPr="004B1F1A">
        <w:rPr>
          <w:rFonts w:ascii="Calibri" w:hAnsi="Calibri" w:cs="Calibri"/>
          <w:b/>
          <w:i/>
          <w:color w:val="000000"/>
          <w:szCs w:val="22"/>
          <w:lang w:eastAsia="en-NZ"/>
        </w:rPr>
        <w:t>’s</w:t>
      </w:r>
      <w:r w:rsidRPr="004B1F1A">
        <w:rPr>
          <w:rFonts w:ascii="Calibri" w:hAnsi="Calibri" w:cs="Calibri"/>
          <w:b/>
          <w:i/>
          <w:color w:val="000000"/>
          <w:szCs w:val="22"/>
          <w:lang w:eastAsia="en-NZ"/>
        </w:rPr>
        <w:t>, decision making has historically been straightforward, and has not required detailed assessment.</w:t>
      </w:r>
      <w:r>
        <w:rPr>
          <w:rFonts w:ascii="Calibri" w:hAnsi="Calibri" w:cs="Calibri"/>
          <w:color w:val="000000"/>
          <w:szCs w:val="22"/>
          <w:lang w:eastAsia="en-NZ"/>
        </w:rPr>
        <w:t xml:space="preserve"> However if, and when, multiple renewals are necessary and compete against budget constraints, a more formal process is required to prioritise the renewal choices.</w:t>
      </w:r>
    </w:p>
    <w:p w:rsidR="00167662" w:rsidRDefault="00167662" w:rsidP="00167662">
      <w:pPr>
        <w:autoSpaceDE w:val="0"/>
        <w:autoSpaceDN w:val="0"/>
        <w:adjustRightInd w:val="0"/>
        <w:spacing w:line="240" w:lineRule="auto"/>
        <w:jc w:val="left"/>
        <w:rPr>
          <w:rFonts w:ascii="Calibri" w:hAnsi="Calibri" w:cs="Calibri"/>
          <w:color w:val="000000"/>
          <w:szCs w:val="22"/>
          <w:lang w:eastAsia="en-NZ"/>
        </w:rPr>
      </w:pPr>
    </w:p>
    <w:p w:rsidR="005D4662" w:rsidRDefault="005D4662" w:rsidP="005D4662">
      <w:pPr>
        <w:autoSpaceDE w:val="0"/>
        <w:autoSpaceDN w:val="0"/>
        <w:adjustRightInd w:val="0"/>
        <w:spacing w:line="240" w:lineRule="auto"/>
        <w:jc w:val="left"/>
        <w:rPr>
          <w:rFonts w:ascii="Calibri" w:hAnsi="Calibri" w:cs="Calibri"/>
          <w:color w:val="000000"/>
          <w:szCs w:val="22"/>
          <w:lang w:eastAsia="en-NZ"/>
        </w:rPr>
      </w:pPr>
      <w:r>
        <w:rPr>
          <w:rFonts w:ascii="Calibri" w:hAnsi="Calibri" w:cs="Calibri"/>
          <w:color w:val="000000"/>
          <w:szCs w:val="22"/>
          <w:lang w:eastAsia="en-NZ"/>
        </w:rPr>
        <w:t xml:space="preserve">Criticality </w:t>
      </w:r>
      <w:r w:rsidR="00167662">
        <w:rPr>
          <w:rFonts w:ascii="Calibri" w:hAnsi="Calibri" w:cs="Calibri"/>
          <w:color w:val="000000"/>
          <w:szCs w:val="22"/>
          <w:lang w:eastAsia="en-NZ"/>
        </w:rPr>
        <w:t xml:space="preserve">and vulnerability </w:t>
      </w:r>
      <w:r w:rsidR="00272C1A">
        <w:rPr>
          <w:rFonts w:ascii="Calibri" w:hAnsi="Calibri" w:cs="Calibri"/>
          <w:color w:val="000000"/>
          <w:szCs w:val="22"/>
          <w:lang w:eastAsia="en-NZ"/>
        </w:rPr>
        <w:t xml:space="preserve">should </w:t>
      </w:r>
      <w:r w:rsidR="00167662">
        <w:rPr>
          <w:rFonts w:ascii="Calibri" w:hAnsi="Calibri" w:cs="Calibri"/>
          <w:color w:val="000000"/>
          <w:szCs w:val="22"/>
          <w:lang w:eastAsia="en-NZ"/>
        </w:rPr>
        <w:t>underpin</w:t>
      </w:r>
      <w:r>
        <w:rPr>
          <w:rFonts w:ascii="Calibri" w:hAnsi="Calibri" w:cs="Calibri"/>
          <w:color w:val="000000"/>
          <w:szCs w:val="22"/>
          <w:lang w:eastAsia="en-NZ"/>
        </w:rPr>
        <w:t xml:space="preserve"> the renewal decision making process. Criticality or the consequence of failure is a practical assessment of the economic, social, cultural and environmental drivers related to asset components. </w:t>
      </w:r>
      <w:r w:rsidR="00167662">
        <w:rPr>
          <w:rFonts w:ascii="Calibri" w:hAnsi="Calibri" w:cs="Calibri"/>
          <w:color w:val="000000"/>
          <w:szCs w:val="22"/>
          <w:lang w:eastAsia="en-NZ"/>
        </w:rPr>
        <w:t xml:space="preserve"> Vulnerability incorporates the probability of failure due to naturally occurring conditions.</w:t>
      </w:r>
      <w:r w:rsidR="001F3BEA">
        <w:rPr>
          <w:rFonts w:ascii="Calibri" w:hAnsi="Calibri" w:cs="Calibri"/>
          <w:color w:val="000000"/>
          <w:szCs w:val="22"/>
          <w:lang w:eastAsia="en-NZ"/>
        </w:rPr>
        <w:t xml:space="preserve"> Work on this has been deferred since 2012.</w:t>
      </w:r>
    </w:p>
    <w:p w:rsidR="00167662" w:rsidRDefault="00167662" w:rsidP="005D4662">
      <w:pPr>
        <w:autoSpaceDE w:val="0"/>
        <w:autoSpaceDN w:val="0"/>
        <w:adjustRightInd w:val="0"/>
        <w:spacing w:line="240" w:lineRule="auto"/>
        <w:jc w:val="left"/>
        <w:rPr>
          <w:rFonts w:ascii="Calibri" w:hAnsi="Calibri" w:cs="Calibri"/>
          <w:color w:val="000000"/>
          <w:szCs w:val="22"/>
          <w:lang w:eastAsia="en-NZ"/>
        </w:rPr>
      </w:pPr>
    </w:p>
    <w:p w:rsidR="007C3293" w:rsidRDefault="00C6607D" w:rsidP="00BF6F8D">
      <w:pPr>
        <w:pStyle w:val="Heading3"/>
        <w:rPr>
          <w:lang w:eastAsia="en-NZ"/>
        </w:rPr>
      </w:pPr>
      <w:r>
        <w:rPr>
          <w:lang w:eastAsia="en-NZ"/>
        </w:rPr>
        <w:t>Asset prioritisation</w:t>
      </w:r>
    </w:p>
    <w:p w:rsidR="00BF6F8D" w:rsidRDefault="00BF6F8D" w:rsidP="00BF6F8D">
      <w:pPr>
        <w:pStyle w:val="Normal2"/>
        <w:rPr>
          <w:rFonts w:ascii="Calibri" w:hAnsi="Calibri"/>
          <w:sz w:val="24"/>
          <w:szCs w:val="24"/>
        </w:rPr>
      </w:pPr>
      <w:r w:rsidRPr="00BF6F8D">
        <w:rPr>
          <w:rFonts w:ascii="Calibri" w:hAnsi="Calibri"/>
          <w:sz w:val="24"/>
          <w:szCs w:val="24"/>
        </w:rPr>
        <w:t xml:space="preserve">For </w:t>
      </w:r>
      <w:r w:rsidR="00C6607D">
        <w:rPr>
          <w:rFonts w:ascii="Calibri" w:hAnsi="Calibri"/>
          <w:sz w:val="24"/>
          <w:szCs w:val="24"/>
        </w:rPr>
        <w:t>stormwater</w:t>
      </w:r>
      <w:r w:rsidRPr="00BF6F8D">
        <w:rPr>
          <w:rFonts w:ascii="Calibri" w:hAnsi="Calibri"/>
          <w:sz w:val="24"/>
          <w:szCs w:val="24"/>
        </w:rPr>
        <w:t xml:space="preserve"> assets renewal prioritisation, when required, will </w:t>
      </w:r>
      <w:r w:rsidR="00C6607D">
        <w:rPr>
          <w:rFonts w:ascii="Calibri" w:hAnsi="Calibri"/>
          <w:sz w:val="24"/>
          <w:szCs w:val="24"/>
        </w:rPr>
        <w:t>be assessed</w:t>
      </w:r>
      <w:r>
        <w:rPr>
          <w:rFonts w:ascii="Calibri" w:hAnsi="Calibri"/>
          <w:sz w:val="24"/>
          <w:szCs w:val="24"/>
        </w:rPr>
        <w:t xml:space="preserve"> by combining the importance rating and condition rating as </w:t>
      </w:r>
      <w:r w:rsidR="00C00836">
        <w:rPr>
          <w:rFonts w:ascii="Calibri" w:hAnsi="Calibri"/>
          <w:sz w:val="24"/>
          <w:szCs w:val="24"/>
        </w:rPr>
        <w:t>below. There are no stormwater assets currently considered lifeline assets.</w:t>
      </w:r>
    </w:p>
    <w:p w:rsidR="00BF6F8D" w:rsidRDefault="00BF6F8D" w:rsidP="009165B0">
      <w:pPr>
        <w:pStyle w:val="Caption"/>
      </w:pPr>
      <w:r>
        <w:t xml:space="preserve">Table </w:t>
      </w:r>
      <w:r w:rsidR="000A0E39">
        <w:fldChar w:fldCharType="begin"/>
      </w:r>
      <w:r w:rsidR="000A0E39">
        <w:instrText xml:space="preserve"> SEQ Table \* ARABIC </w:instrText>
      </w:r>
      <w:r w:rsidR="000A0E39">
        <w:fldChar w:fldCharType="separate"/>
      </w:r>
      <w:r w:rsidR="006B4E2E">
        <w:rPr>
          <w:noProof/>
        </w:rPr>
        <w:t>8</w:t>
      </w:r>
      <w:r w:rsidR="000A0E39">
        <w:rPr>
          <w:noProof/>
        </w:rPr>
        <w:fldChar w:fldCharType="end"/>
      </w:r>
      <w:r w:rsidR="003F516F">
        <w:t xml:space="preserve"> </w:t>
      </w:r>
      <w:r w:rsidR="00C6607D">
        <w:t>Asse</w:t>
      </w:r>
      <w:r>
        <w:t>t importance rating</w:t>
      </w:r>
    </w:p>
    <w:p w:rsidR="008B151F" w:rsidRDefault="008B151F" w:rsidP="008B151F"/>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043"/>
        <w:gridCol w:w="4855"/>
      </w:tblGrid>
      <w:tr w:rsidR="00BF6F8D" w:rsidRPr="000779D4" w:rsidTr="00D702AB">
        <w:tc>
          <w:tcPr>
            <w:tcW w:w="2043" w:type="dxa"/>
            <w:shd w:val="clear" w:color="auto" w:fill="4F81BD"/>
          </w:tcPr>
          <w:p w:rsidR="00BF6F8D" w:rsidRPr="000779D4" w:rsidRDefault="00BF6F8D" w:rsidP="00D702AB">
            <w:pPr>
              <w:autoSpaceDE w:val="0"/>
              <w:autoSpaceDN w:val="0"/>
              <w:adjustRightInd w:val="0"/>
              <w:spacing w:line="240" w:lineRule="auto"/>
              <w:jc w:val="left"/>
              <w:rPr>
                <w:rFonts w:ascii="Calibri" w:hAnsi="Calibri" w:cs="Calibri"/>
                <w:b/>
                <w:bCs/>
                <w:color w:val="FFFFFF"/>
                <w:szCs w:val="22"/>
                <w:lang w:eastAsia="en-NZ"/>
              </w:rPr>
            </w:pPr>
            <w:r>
              <w:rPr>
                <w:rFonts w:ascii="Calibri" w:hAnsi="Calibri" w:cs="Calibri"/>
                <w:b/>
                <w:bCs/>
                <w:color w:val="FFFFFF"/>
                <w:szCs w:val="22"/>
                <w:lang w:eastAsia="en-NZ"/>
              </w:rPr>
              <w:t>Importance</w:t>
            </w:r>
            <w:r w:rsidRPr="000779D4">
              <w:rPr>
                <w:rFonts w:ascii="Calibri" w:hAnsi="Calibri" w:cs="Calibri"/>
                <w:b/>
                <w:bCs/>
                <w:color w:val="FFFFFF"/>
                <w:szCs w:val="22"/>
                <w:lang w:eastAsia="en-NZ"/>
              </w:rPr>
              <w:t xml:space="preserve"> rating</w:t>
            </w:r>
          </w:p>
        </w:tc>
        <w:tc>
          <w:tcPr>
            <w:tcW w:w="4855" w:type="dxa"/>
            <w:shd w:val="clear" w:color="auto" w:fill="4F81BD"/>
          </w:tcPr>
          <w:p w:rsidR="00BF6F8D" w:rsidRPr="000779D4" w:rsidRDefault="00BF6F8D" w:rsidP="00D702AB">
            <w:pPr>
              <w:autoSpaceDE w:val="0"/>
              <w:autoSpaceDN w:val="0"/>
              <w:adjustRightInd w:val="0"/>
              <w:spacing w:line="240" w:lineRule="auto"/>
              <w:jc w:val="left"/>
              <w:rPr>
                <w:rFonts w:ascii="Calibri" w:hAnsi="Calibri" w:cs="Calibri"/>
                <w:b/>
                <w:bCs/>
                <w:color w:val="FFFFFF"/>
                <w:szCs w:val="22"/>
                <w:lang w:eastAsia="en-NZ"/>
              </w:rPr>
            </w:pPr>
            <w:r w:rsidRPr="000779D4">
              <w:rPr>
                <w:rFonts w:ascii="Calibri" w:hAnsi="Calibri" w:cs="Calibri"/>
                <w:b/>
                <w:bCs/>
                <w:color w:val="FFFFFF"/>
                <w:szCs w:val="22"/>
                <w:lang w:eastAsia="en-NZ"/>
              </w:rPr>
              <w:t>Description</w:t>
            </w:r>
          </w:p>
        </w:tc>
      </w:tr>
      <w:tr w:rsidR="00BF6F8D" w:rsidRPr="000779D4" w:rsidTr="00D702AB">
        <w:tc>
          <w:tcPr>
            <w:tcW w:w="2043" w:type="dxa"/>
            <w:tcBorders>
              <w:top w:val="single" w:sz="8" w:space="0" w:color="4F81BD"/>
              <w:left w:val="single" w:sz="8" w:space="0" w:color="4F81BD"/>
              <w:bottom w:val="single" w:sz="8" w:space="0" w:color="4F81BD"/>
            </w:tcBorders>
          </w:tcPr>
          <w:p w:rsidR="00BF6F8D" w:rsidRPr="000779D4" w:rsidRDefault="00BF6F8D" w:rsidP="00D702AB">
            <w:pPr>
              <w:autoSpaceDE w:val="0"/>
              <w:autoSpaceDN w:val="0"/>
              <w:adjustRightInd w:val="0"/>
              <w:spacing w:line="240" w:lineRule="auto"/>
              <w:jc w:val="left"/>
              <w:rPr>
                <w:rFonts w:ascii="Calibri" w:hAnsi="Calibri" w:cs="Calibri"/>
                <w:b/>
                <w:bCs/>
                <w:color w:val="000000"/>
                <w:szCs w:val="22"/>
                <w:lang w:eastAsia="en-NZ"/>
              </w:rPr>
            </w:pPr>
            <w:r w:rsidRPr="000779D4">
              <w:rPr>
                <w:rFonts w:ascii="Calibri" w:hAnsi="Calibri" w:cs="Calibri"/>
                <w:b/>
                <w:bCs/>
                <w:color w:val="000000"/>
                <w:szCs w:val="22"/>
                <w:lang w:eastAsia="en-NZ"/>
              </w:rPr>
              <w:t>1</w:t>
            </w:r>
          </w:p>
        </w:tc>
        <w:tc>
          <w:tcPr>
            <w:tcW w:w="4855" w:type="dxa"/>
            <w:tcBorders>
              <w:top w:val="single" w:sz="8" w:space="0" w:color="4F81BD"/>
              <w:bottom w:val="single" w:sz="8" w:space="0" w:color="4F81BD"/>
              <w:right w:val="single" w:sz="8" w:space="0" w:color="4F81BD"/>
            </w:tcBorders>
          </w:tcPr>
          <w:p w:rsidR="00BF6F8D" w:rsidRPr="000779D4" w:rsidRDefault="00BF6F8D" w:rsidP="00D702AB">
            <w:pPr>
              <w:autoSpaceDE w:val="0"/>
              <w:autoSpaceDN w:val="0"/>
              <w:adjustRightInd w:val="0"/>
              <w:spacing w:line="240" w:lineRule="auto"/>
              <w:jc w:val="left"/>
              <w:rPr>
                <w:rFonts w:ascii="Calibri" w:hAnsi="Calibri" w:cs="Calibri"/>
                <w:color w:val="000000"/>
                <w:szCs w:val="22"/>
                <w:lang w:eastAsia="en-NZ"/>
              </w:rPr>
            </w:pPr>
            <w:r>
              <w:rPr>
                <w:rFonts w:ascii="Calibri" w:hAnsi="Calibri" w:cs="Calibri"/>
                <w:color w:val="000000"/>
                <w:szCs w:val="22"/>
                <w:lang w:eastAsia="en-NZ"/>
              </w:rPr>
              <w:t xml:space="preserve">Not important. </w:t>
            </w:r>
            <w:r w:rsidRPr="000779D4">
              <w:rPr>
                <w:rFonts w:ascii="Calibri" w:hAnsi="Calibri" w:cs="Calibri"/>
                <w:color w:val="000000"/>
                <w:szCs w:val="22"/>
                <w:lang w:eastAsia="en-NZ"/>
              </w:rPr>
              <w:t>Assets for which no specific criticality assessment has been carried out.  Assets servicing minor demand areas, with multiple redundancy or service options.</w:t>
            </w:r>
          </w:p>
        </w:tc>
      </w:tr>
      <w:tr w:rsidR="00BF6F8D" w:rsidRPr="000779D4" w:rsidTr="00D702AB">
        <w:tc>
          <w:tcPr>
            <w:tcW w:w="2043" w:type="dxa"/>
          </w:tcPr>
          <w:p w:rsidR="00BF6F8D" w:rsidRPr="000779D4" w:rsidRDefault="00BF6F8D" w:rsidP="00D702AB">
            <w:pPr>
              <w:autoSpaceDE w:val="0"/>
              <w:autoSpaceDN w:val="0"/>
              <w:adjustRightInd w:val="0"/>
              <w:spacing w:line="240" w:lineRule="auto"/>
              <w:jc w:val="left"/>
              <w:rPr>
                <w:rFonts w:ascii="Calibri" w:hAnsi="Calibri" w:cs="Calibri"/>
                <w:b/>
                <w:bCs/>
                <w:color w:val="000000"/>
                <w:szCs w:val="22"/>
                <w:lang w:eastAsia="en-NZ"/>
              </w:rPr>
            </w:pPr>
            <w:r w:rsidRPr="000779D4">
              <w:rPr>
                <w:rFonts w:ascii="Calibri" w:hAnsi="Calibri" w:cs="Calibri"/>
                <w:b/>
                <w:bCs/>
                <w:color w:val="000000"/>
                <w:szCs w:val="22"/>
                <w:lang w:eastAsia="en-NZ"/>
              </w:rPr>
              <w:t>2</w:t>
            </w:r>
          </w:p>
        </w:tc>
        <w:tc>
          <w:tcPr>
            <w:tcW w:w="4855" w:type="dxa"/>
          </w:tcPr>
          <w:p w:rsidR="00BF6F8D" w:rsidRPr="000779D4" w:rsidRDefault="00BF6F8D" w:rsidP="00D702AB">
            <w:pPr>
              <w:autoSpaceDE w:val="0"/>
              <w:autoSpaceDN w:val="0"/>
              <w:adjustRightInd w:val="0"/>
              <w:spacing w:line="240" w:lineRule="auto"/>
              <w:jc w:val="left"/>
              <w:rPr>
                <w:rFonts w:ascii="Calibri" w:hAnsi="Calibri" w:cs="Calibri"/>
                <w:color w:val="000000"/>
                <w:szCs w:val="22"/>
                <w:lang w:eastAsia="en-NZ"/>
              </w:rPr>
            </w:pPr>
            <w:r>
              <w:rPr>
                <w:rFonts w:ascii="Calibri" w:hAnsi="Calibri" w:cs="Calibri"/>
                <w:color w:val="000000"/>
                <w:szCs w:val="22"/>
                <w:lang w:eastAsia="en-NZ"/>
              </w:rPr>
              <w:t xml:space="preserve">Assets of some importance. </w:t>
            </w:r>
            <w:r w:rsidRPr="000779D4">
              <w:rPr>
                <w:rFonts w:ascii="Calibri" w:hAnsi="Calibri" w:cs="Calibri"/>
                <w:color w:val="000000"/>
                <w:szCs w:val="22"/>
                <w:lang w:eastAsia="en-NZ"/>
              </w:rPr>
              <w:t xml:space="preserve">Assets servicing </w:t>
            </w:r>
            <w:r>
              <w:rPr>
                <w:rFonts w:ascii="Calibri" w:hAnsi="Calibri" w:cs="Calibri"/>
                <w:color w:val="000000"/>
                <w:szCs w:val="22"/>
                <w:lang w:eastAsia="en-NZ"/>
              </w:rPr>
              <w:t>moderate demand</w:t>
            </w:r>
            <w:r w:rsidRPr="000779D4">
              <w:rPr>
                <w:rFonts w:ascii="Calibri" w:hAnsi="Calibri" w:cs="Calibri"/>
                <w:color w:val="000000"/>
                <w:szCs w:val="22"/>
                <w:lang w:eastAsia="en-NZ"/>
              </w:rPr>
              <w:t xml:space="preserve"> areas with redundancy or multiple service options.</w:t>
            </w:r>
          </w:p>
        </w:tc>
      </w:tr>
      <w:tr w:rsidR="00BF6F8D" w:rsidRPr="000779D4" w:rsidTr="00D702AB">
        <w:tc>
          <w:tcPr>
            <w:tcW w:w="2043" w:type="dxa"/>
            <w:tcBorders>
              <w:top w:val="single" w:sz="8" w:space="0" w:color="4F81BD"/>
              <w:left w:val="single" w:sz="8" w:space="0" w:color="4F81BD"/>
              <w:bottom w:val="single" w:sz="8" w:space="0" w:color="4F81BD"/>
            </w:tcBorders>
          </w:tcPr>
          <w:p w:rsidR="00BF6F8D" w:rsidRPr="000779D4" w:rsidRDefault="00BF6F8D" w:rsidP="00D702AB">
            <w:pPr>
              <w:autoSpaceDE w:val="0"/>
              <w:autoSpaceDN w:val="0"/>
              <w:adjustRightInd w:val="0"/>
              <w:spacing w:line="240" w:lineRule="auto"/>
              <w:jc w:val="left"/>
              <w:rPr>
                <w:rFonts w:ascii="Calibri" w:hAnsi="Calibri" w:cs="Calibri"/>
                <w:b/>
                <w:bCs/>
                <w:color w:val="000000"/>
                <w:szCs w:val="22"/>
                <w:lang w:eastAsia="en-NZ"/>
              </w:rPr>
            </w:pPr>
            <w:r w:rsidRPr="000779D4">
              <w:rPr>
                <w:rFonts w:ascii="Calibri" w:hAnsi="Calibri" w:cs="Calibri"/>
                <w:b/>
                <w:bCs/>
                <w:color w:val="000000"/>
                <w:szCs w:val="22"/>
                <w:lang w:eastAsia="en-NZ"/>
              </w:rPr>
              <w:t>3</w:t>
            </w:r>
          </w:p>
        </w:tc>
        <w:tc>
          <w:tcPr>
            <w:tcW w:w="4855" w:type="dxa"/>
            <w:tcBorders>
              <w:top w:val="single" w:sz="8" w:space="0" w:color="4F81BD"/>
              <w:bottom w:val="single" w:sz="8" w:space="0" w:color="4F81BD"/>
              <w:right w:val="single" w:sz="8" w:space="0" w:color="4F81BD"/>
            </w:tcBorders>
          </w:tcPr>
          <w:p w:rsidR="00BF6F8D" w:rsidRPr="000779D4" w:rsidRDefault="00BF6F8D" w:rsidP="00D702AB">
            <w:pPr>
              <w:autoSpaceDE w:val="0"/>
              <w:autoSpaceDN w:val="0"/>
              <w:adjustRightInd w:val="0"/>
              <w:spacing w:line="240" w:lineRule="auto"/>
              <w:jc w:val="left"/>
              <w:rPr>
                <w:rFonts w:ascii="Calibri" w:hAnsi="Calibri" w:cs="Calibri"/>
                <w:color w:val="000000"/>
                <w:szCs w:val="22"/>
                <w:lang w:eastAsia="en-NZ"/>
              </w:rPr>
            </w:pPr>
            <w:r>
              <w:rPr>
                <w:rFonts w:ascii="Calibri" w:hAnsi="Calibri" w:cs="Calibri"/>
                <w:color w:val="000000"/>
                <w:szCs w:val="22"/>
                <w:lang w:eastAsia="en-NZ"/>
              </w:rPr>
              <w:t>Important assets.</w:t>
            </w:r>
            <w:r w:rsidRPr="000779D4">
              <w:rPr>
                <w:rFonts w:ascii="Calibri" w:hAnsi="Calibri" w:cs="Calibri"/>
                <w:color w:val="000000"/>
                <w:szCs w:val="22"/>
                <w:lang w:eastAsia="en-NZ"/>
              </w:rPr>
              <w:t xml:space="preserve"> Assets servicing </w:t>
            </w:r>
            <w:r>
              <w:rPr>
                <w:rFonts w:ascii="Calibri" w:hAnsi="Calibri" w:cs="Calibri"/>
                <w:color w:val="000000"/>
                <w:szCs w:val="22"/>
                <w:lang w:eastAsia="en-NZ"/>
              </w:rPr>
              <w:t>moderate demand</w:t>
            </w:r>
            <w:r w:rsidRPr="000779D4">
              <w:rPr>
                <w:rFonts w:ascii="Calibri" w:hAnsi="Calibri" w:cs="Calibri"/>
                <w:color w:val="000000"/>
                <w:szCs w:val="22"/>
                <w:lang w:eastAsia="en-NZ"/>
              </w:rPr>
              <w:t xml:space="preserve"> areas with</w:t>
            </w:r>
            <w:r>
              <w:rPr>
                <w:rFonts w:ascii="Calibri" w:hAnsi="Calibri" w:cs="Calibri"/>
                <w:color w:val="000000"/>
                <w:szCs w:val="22"/>
                <w:lang w:eastAsia="en-NZ"/>
              </w:rPr>
              <w:t xml:space="preserve"> difficult or costly alternative service options.</w:t>
            </w:r>
          </w:p>
        </w:tc>
      </w:tr>
      <w:tr w:rsidR="00BF6F8D" w:rsidRPr="000779D4" w:rsidTr="00D702AB">
        <w:tc>
          <w:tcPr>
            <w:tcW w:w="2043" w:type="dxa"/>
            <w:tcBorders>
              <w:top w:val="single" w:sz="8" w:space="0" w:color="4F81BD"/>
              <w:left w:val="single" w:sz="8" w:space="0" w:color="4F81BD"/>
              <w:bottom w:val="single" w:sz="8" w:space="0" w:color="4F81BD"/>
            </w:tcBorders>
          </w:tcPr>
          <w:p w:rsidR="00BF6F8D" w:rsidRPr="000779D4" w:rsidRDefault="00BF6F8D" w:rsidP="00D702AB">
            <w:pPr>
              <w:autoSpaceDE w:val="0"/>
              <w:autoSpaceDN w:val="0"/>
              <w:adjustRightInd w:val="0"/>
              <w:spacing w:line="240" w:lineRule="auto"/>
              <w:jc w:val="left"/>
              <w:rPr>
                <w:rFonts w:ascii="Calibri" w:hAnsi="Calibri" w:cs="Calibri"/>
                <w:b/>
                <w:bCs/>
                <w:color w:val="000000"/>
                <w:szCs w:val="22"/>
                <w:lang w:eastAsia="en-NZ"/>
              </w:rPr>
            </w:pPr>
            <w:r>
              <w:rPr>
                <w:rFonts w:ascii="Calibri" w:hAnsi="Calibri" w:cs="Calibri"/>
                <w:b/>
                <w:bCs/>
                <w:color w:val="000000"/>
                <w:szCs w:val="22"/>
                <w:lang w:eastAsia="en-NZ"/>
              </w:rPr>
              <w:t>4</w:t>
            </w:r>
          </w:p>
        </w:tc>
        <w:tc>
          <w:tcPr>
            <w:tcW w:w="4855" w:type="dxa"/>
            <w:tcBorders>
              <w:top w:val="single" w:sz="8" w:space="0" w:color="4F81BD"/>
              <w:bottom w:val="single" w:sz="8" w:space="0" w:color="4F81BD"/>
              <w:right w:val="single" w:sz="8" w:space="0" w:color="4F81BD"/>
            </w:tcBorders>
          </w:tcPr>
          <w:p w:rsidR="00BF6F8D" w:rsidRPr="000779D4" w:rsidRDefault="00BF6F8D" w:rsidP="00D702AB">
            <w:pPr>
              <w:autoSpaceDE w:val="0"/>
              <w:autoSpaceDN w:val="0"/>
              <w:adjustRightInd w:val="0"/>
              <w:spacing w:line="240" w:lineRule="auto"/>
              <w:jc w:val="left"/>
              <w:rPr>
                <w:rFonts w:ascii="Calibri" w:hAnsi="Calibri" w:cs="Calibri"/>
                <w:color w:val="000000"/>
                <w:szCs w:val="22"/>
                <w:lang w:eastAsia="en-NZ"/>
              </w:rPr>
            </w:pPr>
            <w:r>
              <w:rPr>
                <w:rFonts w:ascii="Calibri" w:hAnsi="Calibri" w:cs="Calibri"/>
                <w:color w:val="000000"/>
                <w:szCs w:val="22"/>
                <w:lang w:eastAsia="en-NZ"/>
              </w:rPr>
              <w:t>Very important assets. Assets servicing significant areas with difficult or costly alternative service options.</w:t>
            </w:r>
          </w:p>
        </w:tc>
      </w:tr>
      <w:tr w:rsidR="00BF6F8D" w:rsidRPr="000779D4" w:rsidTr="00D702AB">
        <w:tc>
          <w:tcPr>
            <w:tcW w:w="2043" w:type="dxa"/>
            <w:tcBorders>
              <w:top w:val="single" w:sz="8" w:space="0" w:color="4F81BD"/>
              <w:left w:val="single" w:sz="8" w:space="0" w:color="4F81BD"/>
              <w:bottom w:val="single" w:sz="8" w:space="0" w:color="4F81BD"/>
            </w:tcBorders>
          </w:tcPr>
          <w:p w:rsidR="00BF6F8D" w:rsidRPr="000779D4" w:rsidRDefault="00BF6F8D" w:rsidP="00D702AB">
            <w:pPr>
              <w:autoSpaceDE w:val="0"/>
              <w:autoSpaceDN w:val="0"/>
              <w:adjustRightInd w:val="0"/>
              <w:spacing w:line="240" w:lineRule="auto"/>
              <w:jc w:val="left"/>
              <w:rPr>
                <w:rFonts w:ascii="Calibri" w:hAnsi="Calibri" w:cs="Calibri"/>
                <w:b/>
                <w:bCs/>
                <w:color w:val="000000"/>
                <w:szCs w:val="22"/>
                <w:lang w:eastAsia="en-NZ"/>
              </w:rPr>
            </w:pPr>
            <w:r>
              <w:rPr>
                <w:rFonts w:ascii="Calibri" w:hAnsi="Calibri" w:cs="Calibri"/>
                <w:b/>
                <w:bCs/>
                <w:color w:val="000000"/>
                <w:szCs w:val="22"/>
                <w:lang w:eastAsia="en-NZ"/>
              </w:rPr>
              <w:t>5</w:t>
            </w:r>
          </w:p>
        </w:tc>
        <w:tc>
          <w:tcPr>
            <w:tcW w:w="4855" w:type="dxa"/>
            <w:tcBorders>
              <w:top w:val="single" w:sz="8" w:space="0" w:color="4F81BD"/>
              <w:bottom w:val="single" w:sz="8" w:space="0" w:color="4F81BD"/>
              <w:right w:val="single" w:sz="8" w:space="0" w:color="4F81BD"/>
            </w:tcBorders>
          </w:tcPr>
          <w:p w:rsidR="00BF6F8D" w:rsidRPr="000779D4" w:rsidRDefault="00BF6F8D" w:rsidP="00D702AB">
            <w:pPr>
              <w:autoSpaceDE w:val="0"/>
              <w:autoSpaceDN w:val="0"/>
              <w:adjustRightInd w:val="0"/>
              <w:spacing w:line="240" w:lineRule="auto"/>
              <w:jc w:val="left"/>
              <w:rPr>
                <w:rFonts w:ascii="Calibri" w:hAnsi="Calibri" w:cs="Calibri"/>
                <w:color w:val="000000"/>
                <w:szCs w:val="22"/>
                <w:lang w:eastAsia="en-NZ"/>
              </w:rPr>
            </w:pPr>
            <w:r>
              <w:rPr>
                <w:rFonts w:ascii="Calibri" w:hAnsi="Calibri" w:cs="Calibri"/>
                <w:color w:val="000000"/>
                <w:szCs w:val="22"/>
                <w:lang w:eastAsia="en-NZ"/>
              </w:rPr>
              <w:t xml:space="preserve">Essential or extremely important assets. </w:t>
            </w:r>
            <w:r w:rsidRPr="000779D4">
              <w:rPr>
                <w:rFonts w:ascii="Calibri" w:hAnsi="Calibri" w:cs="Calibri"/>
                <w:color w:val="000000"/>
                <w:szCs w:val="22"/>
                <w:lang w:eastAsia="en-NZ"/>
              </w:rPr>
              <w:t>Assets servicing significant areas with no redundancy or alternative service options.</w:t>
            </w:r>
          </w:p>
        </w:tc>
      </w:tr>
    </w:tbl>
    <w:p w:rsidR="00BF6F8D" w:rsidRDefault="00BF6F8D" w:rsidP="00BF6F8D">
      <w:pPr>
        <w:pStyle w:val="Normal2"/>
        <w:rPr>
          <w:rFonts w:ascii="Calibri" w:hAnsi="Calibri"/>
          <w:sz w:val="24"/>
          <w:szCs w:val="24"/>
        </w:rPr>
      </w:pPr>
    </w:p>
    <w:p w:rsidR="004B1F1A" w:rsidRDefault="004B1F1A" w:rsidP="009165B0">
      <w:pPr>
        <w:pStyle w:val="Caption"/>
      </w:pPr>
      <w:r>
        <w:t xml:space="preserve">Table </w:t>
      </w:r>
      <w:r w:rsidR="000A0E39">
        <w:fldChar w:fldCharType="begin"/>
      </w:r>
      <w:r w:rsidR="000A0E39">
        <w:instrText xml:space="preserve"> SEQ Table \* ARABIC </w:instrText>
      </w:r>
      <w:r w:rsidR="000A0E39">
        <w:fldChar w:fldCharType="separate"/>
      </w:r>
      <w:r w:rsidR="006B4E2E">
        <w:rPr>
          <w:noProof/>
        </w:rPr>
        <w:t>9</w:t>
      </w:r>
      <w:r w:rsidR="000A0E39">
        <w:rPr>
          <w:noProof/>
        </w:rPr>
        <w:fldChar w:fldCharType="end"/>
      </w:r>
      <w:r>
        <w:t xml:space="preserve"> Non-lifeline asset condition rating in terms of likelihood of failure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043"/>
        <w:gridCol w:w="4855"/>
      </w:tblGrid>
      <w:tr w:rsidR="00BF6F8D" w:rsidRPr="000779D4" w:rsidTr="00D702AB">
        <w:tc>
          <w:tcPr>
            <w:tcW w:w="2043" w:type="dxa"/>
            <w:shd w:val="clear" w:color="auto" w:fill="4F81BD"/>
          </w:tcPr>
          <w:p w:rsidR="00BF6F8D" w:rsidRPr="000779D4" w:rsidRDefault="00BF6F8D" w:rsidP="00D702AB">
            <w:pPr>
              <w:autoSpaceDE w:val="0"/>
              <w:autoSpaceDN w:val="0"/>
              <w:adjustRightInd w:val="0"/>
              <w:spacing w:line="240" w:lineRule="auto"/>
              <w:jc w:val="left"/>
              <w:rPr>
                <w:rFonts w:ascii="Calibri" w:hAnsi="Calibri" w:cs="Calibri"/>
                <w:b/>
                <w:bCs/>
                <w:color w:val="FFFFFF"/>
                <w:szCs w:val="22"/>
                <w:lang w:eastAsia="en-NZ"/>
              </w:rPr>
            </w:pPr>
            <w:r>
              <w:rPr>
                <w:rFonts w:ascii="Calibri" w:hAnsi="Calibri" w:cs="Calibri"/>
                <w:b/>
                <w:bCs/>
                <w:color w:val="FFFFFF"/>
                <w:szCs w:val="22"/>
                <w:lang w:eastAsia="en-NZ"/>
              </w:rPr>
              <w:t>Condition</w:t>
            </w:r>
            <w:r w:rsidRPr="000779D4">
              <w:rPr>
                <w:rFonts w:ascii="Calibri" w:hAnsi="Calibri" w:cs="Calibri"/>
                <w:b/>
                <w:bCs/>
                <w:color w:val="FFFFFF"/>
                <w:szCs w:val="22"/>
                <w:lang w:eastAsia="en-NZ"/>
              </w:rPr>
              <w:t xml:space="preserve"> rating</w:t>
            </w:r>
          </w:p>
        </w:tc>
        <w:tc>
          <w:tcPr>
            <w:tcW w:w="4855" w:type="dxa"/>
            <w:shd w:val="clear" w:color="auto" w:fill="4F81BD"/>
          </w:tcPr>
          <w:p w:rsidR="00BF6F8D" w:rsidRPr="000779D4" w:rsidRDefault="00BF6F8D" w:rsidP="00D702AB">
            <w:pPr>
              <w:autoSpaceDE w:val="0"/>
              <w:autoSpaceDN w:val="0"/>
              <w:adjustRightInd w:val="0"/>
              <w:spacing w:line="240" w:lineRule="auto"/>
              <w:jc w:val="left"/>
              <w:rPr>
                <w:rFonts w:ascii="Calibri" w:hAnsi="Calibri" w:cs="Calibri"/>
                <w:b/>
                <w:bCs/>
                <w:color w:val="FFFFFF"/>
                <w:szCs w:val="22"/>
                <w:lang w:eastAsia="en-NZ"/>
              </w:rPr>
            </w:pPr>
            <w:r w:rsidRPr="000779D4">
              <w:rPr>
                <w:rFonts w:ascii="Calibri" w:hAnsi="Calibri" w:cs="Calibri"/>
                <w:b/>
                <w:bCs/>
                <w:color w:val="FFFFFF"/>
                <w:szCs w:val="22"/>
                <w:lang w:eastAsia="en-NZ"/>
              </w:rPr>
              <w:t>Description</w:t>
            </w:r>
          </w:p>
        </w:tc>
      </w:tr>
      <w:tr w:rsidR="00BF6F8D" w:rsidRPr="000779D4" w:rsidTr="00D702AB">
        <w:tc>
          <w:tcPr>
            <w:tcW w:w="2043" w:type="dxa"/>
            <w:tcBorders>
              <w:top w:val="single" w:sz="8" w:space="0" w:color="4F81BD"/>
              <w:left w:val="single" w:sz="8" w:space="0" w:color="4F81BD"/>
              <w:bottom w:val="single" w:sz="8" w:space="0" w:color="4F81BD"/>
            </w:tcBorders>
          </w:tcPr>
          <w:p w:rsidR="00BF6F8D" w:rsidRPr="000779D4" w:rsidRDefault="00BF6F8D" w:rsidP="00D702AB">
            <w:pPr>
              <w:autoSpaceDE w:val="0"/>
              <w:autoSpaceDN w:val="0"/>
              <w:adjustRightInd w:val="0"/>
              <w:spacing w:line="240" w:lineRule="auto"/>
              <w:jc w:val="left"/>
              <w:rPr>
                <w:rFonts w:ascii="Calibri" w:hAnsi="Calibri" w:cs="Calibri"/>
                <w:b/>
                <w:bCs/>
                <w:color w:val="000000"/>
                <w:szCs w:val="22"/>
                <w:lang w:eastAsia="en-NZ"/>
              </w:rPr>
            </w:pPr>
            <w:r>
              <w:rPr>
                <w:rFonts w:ascii="Calibri" w:hAnsi="Calibri" w:cs="Calibri"/>
                <w:b/>
                <w:bCs/>
                <w:color w:val="000000"/>
                <w:szCs w:val="22"/>
                <w:lang w:eastAsia="en-NZ"/>
              </w:rPr>
              <w:t>A</w:t>
            </w:r>
          </w:p>
        </w:tc>
        <w:tc>
          <w:tcPr>
            <w:tcW w:w="4855" w:type="dxa"/>
            <w:tcBorders>
              <w:top w:val="single" w:sz="8" w:space="0" w:color="4F81BD"/>
              <w:bottom w:val="single" w:sz="8" w:space="0" w:color="4F81BD"/>
              <w:right w:val="single" w:sz="8" w:space="0" w:color="4F81BD"/>
            </w:tcBorders>
          </w:tcPr>
          <w:p w:rsidR="00BF6F8D" w:rsidRPr="000779D4" w:rsidRDefault="00251B55" w:rsidP="00BF6F8D">
            <w:pPr>
              <w:autoSpaceDE w:val="0"/>
              <w:autoSpaceDN w:val="0"/>
              <w:adjustRightInd w:val="0"/>
              <w:spacing w:line="240" w:lineRule="auto"/>
              <w:jc w:val="left"/>
              <w:rPr>
                <w:rFonts w:ascii="Calibri" w:hAnsi="Calibri" w:cs="Calibri"/>
                <w:color w:val="000000"/>
                <w:szCs w:val="22"/>
                <w:lang w:eastAsia="en-NZ"/>
              </w:rPr>
            </w:pPr>
            <w:r>
              <w:rPr>
                <w:rFonts w:ascii="Calibri" w:hAnsi="Calibri" w:cs="Calibri"/>
                <w:color w:val="000000"/>
                <w:szCs w:val="22"/>
                <w:lang w:eastAsia="en-NZ"/>
              </w:rPr>
              <w:t>Failure very unlikely to occur within a year</w:t>
            </w:r>
          </w:p>
        </w:tc>
      </w:tr>
      <w:tr w:rsidR="00BF6F8D" w:rsidRPr="000779D4" w:rsidTr="00D702AB">
        <w:tc>
          <w:tcPr>
            <w:tcW w:w="2043" w:type="dxa"/>
          </w:tcPr>
          <w:p w:rsidR="00BF6F8D" w:rsidRPr="000779D4" w:rsidRDefault="00BF6F8D" w:rsidP="00D702AB">
            <w:pPr>
              <w:autoSpaceDE w:val="0"/>
              <w:autoSpaceDN w:val="0"/>
              <w:adjustRightInd w:val="0"/>
              <w:spacing w:line="240" w:lineRule="auto"/>
              <w:jc w:val="left"/>
              <w:rPr>
                <w:rFonts w:ascii="Calibri" w:hAnsi="Calibri" w:cs="Calibri"/>
                <w:b/>
                <w:bCs/>
                <w:color w:val="000000"/>
                <w:szCs w:val="22"/>
                <w:lang w:eastAsia="en-NZ"/>
              </w:rPr>
            </w:pPr>
            <w:r>
              <w:rPr>
                <w:rFonts w:ascii="Calibri" w:hAnsi="Calibri" w:cs="Calibri"/>
                <w:b/>
                <w:bCs/>
                <w:color w:val="000000"/>
                <w:szCs w:val="22"/>
                <w:lang w:eastAsia="en-NZ"/>
              </w:rPr>
              <w:t>B</w:t>
            </w:r>
          </w:p>
        </w:tc>
        <w:tc>
          <w:tcPr>
            <w:tcW w:w="4855" w:type="dxa"/>
          </w:tcPr>
          <w:p w:rsidR="00BF6F8D" w:rsidRPr="000779D4" w:rsidRDefault="00251B55" w:rsidP="00BF6F8D">
            <w:pPr>
              <w:autoSpaceDE w:val="0"/>
              <w:autoSpaceDN w:val="0"/>
              <w:adjustRightInd w:val="0"/>
              <w:spacing w:line="240" w:lineRule="auto"/>
              <w:jc w:val="left"/>
              <w:rPr>
                <w:rFonts w:ascii="Calibri" w:hAnsi="Calibri" w:cs="Calibri"/>
                <w:color w:val="000000"/>
                <w:szCs w:val="22"/>
                <w:lang w:eastAsia="en-NZ"/>
              </w:rPr>
            </w:pPr>
            <w:r>
              <w:rPr>
                <w:rFonts w:ascii="Calibri" w:hAnsi="Calibri" w:cs="Calibri"/>
                <w:color w:val="000000"/>
                <w:szCs w:val="22"/>
                <w:lang w:eastAsia="en-NZ"/>
              </w:rPr>
              <w:t>Failure unlikely to occur within a year</w:t>
            </w:r>
          </w:p>
        </w:tc>
      </w:tr>
      <w:tr w:rsidR="00BF6F8D" w:rsidRPr="000779D4" w:rsidTr="00D702AB">
        <w:tc>
          <w:tcPr>
            <w:tcW w:w="2043" w:type="dxa"/>
            <w:tcBorders>
              <w:top w:val="single" w:sz="8" w:space="0" w:color="4F81BD"/>
              <w:left w:val="single" w:sz="8" w:space="0" w:color="4F81BD"/>
              <w:bottom w:val="single" w:sz="8" w:space="0" w:color="4F81BD"/>
            </w:tcBorders>
          </w:tcPr>
          <w:p w:rsidR="00BF6F8D" w:rsidRPr="000779D4" w:rsidRDefault="00BF6F8D" w:rsidP="00D702AB">
            <w:pPr>
              <w:autoSpaceDE w:val="0"/>
              <w:autoSpaceDN w:val="0"/>
              <w:adjustRightInd w:val="0"/>
              <w:spacing w:line="240" w:lineRule="auto"/>
              <w:jc w:val="left"/>
              <w:rPr>
                <w:rFonts w:ascii="Calibri" w:hAnsi="Calibri" w:cs="Calibri"/>
                <w:b/>
                <w:bCs/>
                <w:color w:val="000000"/>
                <w:szCs w:val="22"/>
                <w:lang w:eastAsia="en-NZ"/>
              </w:rPr>
            </w:pPr>
            <w:r>
              <w:rPr>
                <w:rFonts w:ascii="Calibri" w:hAnsi="Calibri" w:cs="Calibri"/>
                <w:b/>
                <w:bCs/>
                <w:color w:val="000000"/>
                <w:szCs w:val="22"/>
                <w:lang w:eastAsia="en-NZ"/>
              </w:rPr>
              <w:t>C</w:t>
            </w:r>
          </w:p>
        </w:tc>
        <w:tc>
          <w:tcPr>
            <w:tcW w:w="4855" w:type="dxa"/>
            <w:tcBorders>
              <w:top w:val="single" w:sz="8" w:space="0" w:color="4F81BD"/>
              <w:bottom w:val="single" w:sz="8" w:space="0" w:color="4F81BD"/>
              <w:right w:val="single" w:sz="8" w:space="0" w:color="4F81BD"/>
            </w:tcBorders>
          </w:tcPr>
          <w:p w:rsidR="00BF6F8D" w:rsidRPr="000779D4" w:rsidRDefault="00BF6F8D" w:rsidP="00BF6F8D">
            <w:pPr>
              <w:autoSpaceDE w:val="0"/>
              <w:autoSpaceDN w:val="0"/>
              <w:adjustRightInd w:val="0"/>
              <w:spacing w:line="240" w:lineRule="auto"/>
              <w:jc w:val="left"/>
              <w:rPr>
                <w:rFonts w:ascii="Calibri" w:hAnsi="Calibri" w:cs="Calibri"/>
                <w:color w:val="000000"/>
                <w:szCs w:val="22"/>
                <w:lang w:eastAsia="en-NZ"/>
              </w:rPr>
            </w:pPr>
            <w:r>
              <w:rPr>
                <w:rFonts w:ascii="Calibri" w:hAnsi="Calibri" w:cs="Calibri"/>
                <w:color w:val="000000"/>
                <w:szCs w:val="22"/>
                <w:lang w:eastAsia="en-NZ"/>
              </w:rPr>
              <w:t>Failure possible within a year</w:t>
            </w:r>
          </w:p>
        </w:tc>
      </w:tr>
      <w:tr w:rsidR="00BF6F8D" w:rsidRPr="000779D4" w:rsidTr="00D702AB">
        <w:tc>
          <w:tcPr>
            <w:tcW w:w="2043" w:type="dxa"/>
            <w:tcBorders>
              <w:top w:val="single" w:sz="8" w:space="0" w:color="4F81BD"/>
              <w:left w:val="single" w:sz="8" w:space="0" w:color="4F81BD"/>
              <w:bottom w:val="single" w:sz="8" w:space="0" w:color="4F81BD"/>
            </w:tcBorders>
          </w:tcPr>
          <w:p w:rsidR="00BF6F8D" w:rsidRDefault="00BF6F8D" w:rsidP="00D702AB">
            <w:pPr>
              <w:autoSpaceDE w:val="0"/>
              <w:autoSpaceDN w:val="0"/>
              <w:adjustRightInd w:val="0"/>
              <w:spacing w:line="240" w:lineRule="auto"/>
              <w:jc w:val="left"/>
              <w:rPr>
                <w:rFonts w:ascii="Calibri" w:hAnsi="Calibri" w:cs="Calibri"/>
                <w:b/>
                <w:bCs/>
                <w:color w:val="000000"/>
                <w:szCs w:val="22"/>
                <w:lang w:eastAsia="en-NZ"/>
              </w:rPr>
            </w:pPr>
            <w:r>
              <w:rPr>
                <w:rFonts w:ascii="Calibri" w:hAnsi="Calibri" w:cs="Calibri"/>
                <w:b/>
                <w:bCs/>
                <w:color w:val="000000"/>
                <w:szCs w:val="22"/>
                <w:lang w:eastAsia="en-NZ"/>
              </w:rPr>
              <w:t>D</w:t>
            </w:r>
          </w:p>
        </w:tc>
        <w:tc>
          <w:tcPr>
            <w:tcW w:w="4855" w:type="dxa"/>
            <w:tcBorders>
              <w:top w:val="single" w:sz="8" w:space="0" w:color="4F81BD"/>
              <w:bottom w:val="single" w:sz="8" w:space="0" w:color="4F81BD"/>
              <w:right w:val="single" w:sz="8" w:space="0" w:color="4F81BD"/>
            </w:tcBorders>
          </w:tcPr>
          <w:p w:rsidR="00BF6F8D" w:rsidRPr="000779D4" w:rsidRDefault="00251B55" w:rsidP="00D702AB">
            <w:pPr>
              <w:autoSpaceDE w:val="0"/>
              <w:autoSpaceDN w:val="0"/>
              <w:adjustRightInd w:val="0"/>
              <w:spacing w:line="240" w:lineRule="auto"/>
              <w:jc w:val="left"/>
              <w:rPr>
                <w:rFonts w:ascii="Calibri" w:hAnsi="Calibri" w:cs="Calibri"/>
                <w:color w:val="000000"/>
                <w:szCs w:val="22"/>
                <w:lang w:eastAsia="en-NZ"/>
              </w:rPr>
            </w:pPr>
            <w:r>
              <w:rPr>
                <w:rFonts w:ascii="Calibri" w:hAnsi="Calibri" w:cs="Calibri"/>
                <w:color w:val="000000"/>
                <w:szCs w:val="22"/>
                <w:lang w:eastAsia="en-NZ"/>
              </w:rPr>
              <w:t>Failure likely to occur within a year</w:t>
            </w:r>
          </w:p>
        </w:tc>
      </w:tr>
      <w:tr w:rsidR="00BF6F8D" w:rsidRPr="000779D4" w:rsidTr="00D702AB">
        <w:tc>
          <w:tcPr>
            <w:tcW w:w="2043" w:type="dxa"/>
            <w:tcBorders>
              <w:top w:val="single" w:sz="8" w:space="0" w:color="4F81BD"/>
              <w:left w:val="single" w:sz="8" w:space="0" w:color="4F81BD"/>
              <w:bottom w:val="single" w:sz="8" w:space="0" w:color="4F81BD"/>
            </w:tcBorders>
          </w:tcPr>
          <w:p w:rsidR="00BF6F8D" w:rsidRDefault="00BF6F8D" w:rsidP="00D702AB">
            <w:pPr>
              <w:autoSpaceDE w:val="0"/>
              <w:autoSpaceDN w:val="0"/>
              <w:adjustRightInd w:val="0"/>
              <w:spacing w:line="240" w:lineRule="auto"/>
              <w:jc w:val="left"/>
              <w:rPr>
                <w:rFonts w:ascii="Calibri" w:hAnsi="Calibri" w:cs="Calibri"/>
                <w:b/>
                <w:bCs/>
                <w:color w:val="000000"/>
                <w:szCs w:val="22"/>
                <w:lang w:eastAsia="en-NZ"/>
              </w:rPr>
            </w:pPr>
            <w:r>
              <w:rPr>
                <w:rFonts w:ascii="Calibri" w:hAnsi="Calibri" w:cs="Calibri"/>
                <w:b/>
                <w:bCs/>
                <w:color w:val="000000"/>
                <w:szCs w:val="22"/>
                <w:lang w:eastAsia="en-NZ"/>
              </w:rPr>
              <w:t>E</w:t>
            </w:r>
          </w:p>
        </w:tc>
        <w:tc>
          <w:tcPr>
            <w:tcW w:w="4855" w:type="dxa"/>
            <w:tcBorders>
              <w:top w:val="single" w:sz="8" w:space="0" w:color="4F81BD"/>
              <w:bottom w:val="single" w:sz="8" w:space="0" w:color="4F81BD"/>
              <w:right w:val="single" w:sz="8" w:space="0" w:color="4F81BD"/>
            </w:tcBorders>
          </w:tcPr>
          <w:p w:rsidR="00BF6F8D" w:rsidRPr="000779D4" w:rsidRDefault="00251B55" w:rsidP="00D702AB">
            <w:pPr>
              <w:autoSpaceDE w:val="0"/>
              <w:autoSpaceDN w:val="0"/>
              <w:adjustRightInd w:val="0"/>
              <w:spacing w:line="240" w:lineRule="auto"/>
              <w:jc w:val="left"/>
              <w:rPr>
                <w:rFonts w:ascii="Calibri" w:hAnsi="Calibri" w:cs="Calibri"/>
                <w:color w:val="000000"/>
                <w:szCs w:val="22"/>
                <w:lang w:eastAsia="en-NZ"/>
              </w:rPr>
            </w:pPr>
            <w:r>
              <w:rPr>
                <w:rFonts w:ascii="Calibri" w:hAnsi="Calibri" w:cs="Calibri"/>
                <w:color w:val="000000"/>
                <w:szCs w:val="22"/>
                <w:lang w:eastAsia="en-NZ"/>
              </w:rPr>
              <w:t>Failure has occurred/almost certain to occur within a year</w:t>
            </w:r>
          </w:p>
        </w:tc>
      </w:tr>
    </w:tbl>
    <w:p w:rsidR="004B1F1A" w:rsidRDefault="004B1F1A" w:rsidP="009165B0">
      <w:pPr>
        <w:pStyle w:val="Caption"/>
      </w:pPr>
    </w:p>
    <w:p w:rsidR="00BF6F8D" w:rsidRDefault="004B1F1A" w:rsidP="009165B0">
      <w:pPr>
        <w:pStyle w:val="Caption"/>
      </w:pPr>
      <w:r>
        <w:t xml:space="preserve">Table </w:t>
      </w:r>
      <w:r w:rsidR="000A0E39">
        <w:fldChar w:fldCharType="begin"/>
      </w:r>
      <w:r w:rsidR="000A0E39">
        <w:instrText xml:space="preserve"> SEQ Table \* ARABIC </w:instrText>
      </w:r>
      <w:r w:rsidR="000A0E39">
        <w:fldChar w:fldCharType="separate"/>
      </w:r>
      <w:r w:rsidR="006B4E2E">
        <w:rPr>
          <w:noProof/>
        </w:rPr>
        <w:t>10</w:t>
      </w:r>
      <w:r w:rsidR="000A0E39">
        <w:rPr>
          <w:noProof/>
        </w:rPr>
        <w:fldChar w:fldCharType="end"/>
      </w:r>
      <w:r>
        <w:t xml:space="preserve"> Non-lifeline asset priority matrix for renewal</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387"/>
        <w:gridCol w:w="1387"/>
        <w:gridCol w:w="1387"/>
        <w:gridCol w:w="1387"/>
        <w:gridCol w:w="1387"/>
        <w:gridCol w:w="1388"/>
      </w:tblGrid>
      <w:tr w:rsidR="004B1F1A" w:rsidRPr="00D702AB" w:rsidTr="00D702AB">
        <w:tc>
          <w:tcPr>
            <w:tcW w:w="1387" w:type="dxa"/>
            <w:shd w:val="clear" w:color="auto" w:fill="EAF1DD"/>
          </w:tcPr>
          <w:p w:rsidR="004B1F1A" w:rsidRPr="00D702AB" w:rsidRDefault="004B1F1A" w:rsidP="00D702AB">
            <w:pPr>
              <w:autoSpaceDE w:val="0"/>
              <w:autoSpaceDN w:val="0"/>
              <w:adjustRightInd w:val="0"/>
              <w:spacing w:line="240" w:lineRule="auto"/>
              <w:jc w:val="left"/>
              <w:rPr>
                <w:rFonts w:ascii="Calibri" w:hAnsi="Calibri" w:cs="Calibri"/>
                <w:b/>
                <w:bCs/>
                <w:color w:val="000000"/>
                <w:szCs w:val="22"/>
                <w:lang w:eastAsia="en-NZ"/>
              </w:rPr>
            </w:pPr>
          </w:p>
        </w:tc>
        <w:tc>
          <w:tcPr>
            <w:tcW w:w="6936" w:type="dxa"/>
            <w:gridSpan w:val="5"/>
            <w:shd w:val="clear" w:color="auto" w:fill="365F91"/>
          </w:tcPr>
          <w:p w:rsidR="004B1F1A" w:rsidRPr="00D702AB" w:rsidRDefault="004B1F1A" w:rsidP="00D702AB">
            <w:pPr>
              <w:autoSpaceDE w:val="0"/>
              <w:autoSpaceDN w:val="0"/>
              <w:adjustRightInd w:val="0"/>
              <w:spacing w:line="240" w:lineRule="auto"/>
              <w:jc w:val="center"/>
              <w:rPr>
                <w:rFonts w:ascii="Calibri" w:hAnsi="Calibri" w:cs="Calibri"/>
                <w:b/>
                <w:bCs/>
                <w:color w:val="FFFFFF"/>
                <w:szCs w:val="22"/>
                <w:lang w:eastAsia="en-NZ"/>
              </w:rPr>
            </w:pPr>
            <w:r w:rsidRPr="00D702AB">
              <w:rPr>
                <w:rFonts w:ascii="Calibri" w:hAnsi="Calibri" w:cs="Calibri"/>
                <w:b/>
                <w:bCs/>
                <w:color w:val="FFFFFF"/>
                <w:szCs w:val="22"/>
                <w:lang w:eastAsia="en-NZ"/>
              </w:rPr>
              <w:t>Importance rating</w:t>
            </w:r>
          </w:p>
        </w:tc>
      </w:tr>
      <w:tr w:rsidR="004B1F1A" w:rsidRPr="00D702AB" w:rsidTr="00D702AB">
        <w:tc>
          <w:tcPr>
            <w:tcW w:w="1387" w:type="dxa"/>
            <w:tcBorders>
              <w:top w:val="single" w:sz="8" w:space="0" w:color="4F81BD"/>
              <w:left w:val="single" w:sz="8" w:space="0" w:color="4F81BD"/>
              <w:bottom w:val="single" w:sz="8" w:space="0" w:color="4F81BD"/>
            </w:tcBorders>
            <w:shd w:val="clear" w:color="auto" w:fill="EAF1DD"/>
          </w:tcPr>
          <w:p w:rsidR="004B1F1A" w:rsidRPr="00D702AB" w:rsidRDefault="004B1F1A" w:rsidP="00D702AB">
            <w:pPr>
              <w:autoSpaceDE w:val="0"/>
              <w:autoSpaceDN w:val="0"/>
              <w:adjustRightInd w:val="0"/>
              <w:spacing w:line="240" w:lineRule="auto"/>
              <w:jc w:val="center"/>
              <w:rPr>
                <w:rFonts w:ascii="Calibri" w:hAnsi="Calibri" w:cs="Calibri"/>
                <w:b/>
                <w:bCs/>
                <w:color w:val="000000"/>
                <w:szCs w:val="22"/>
                <w:lang w:eastAsia="en-NZ"/>
              </w:rPr>
            </w:pPr>
            <w:r w:rsidRPr="00D702AB">
              <w:rPr>
                <w:rFonts w:ascii="Calibri" w:hAnsi="Calibri" w:cs="Calibri"/>
                <w:b/>
                <w:bCs/>
                <w:color w:val="000000"/>
                <w:szCs w:val="22"/>
                <w:lang w:eastAsia="en-NZ"/>
              </w:rPr>
              <w:t>Condition rating</w:t>
            </w:r>
          </w:p>
        </w:tc>
        <w:tc>
          <w:tcPr>
            <w:tcW w:w="1387" w:type="dxa"/>
            <w:tcBorders>
              <w:top w:val="single" w:sz="8" w:space="0" w:color="4F81BD"/>
              <w:bottom w:val="single" w:sz="8" w:space="0" w:color="4F81BD"/>
            </w:tcBorders>
            <w:shd w:val="clear" w:color="auto" w:fill="365F91"/>
          </w:tcPr>
          <w:p w:rsidR="004B1F1A" w:rsidRPr="00D702AB" w:rsidRDefault="004B1F1A" w:rsidP="00D702AB">
            <w:pPr>
              <w:autoSpaceDE w:val="0"/>
              <w:autoSpaceDN w:val="0"/>
              <w:adjustRightInd w:val="0"/>
              <w:spacing w:line="240" w:lineRule="auto"/>
              <w:jc w:val="center"/>
              <w:rPr>
                <w:rFonts w:ascii="Calibri" w:hAnsi="Calibri" w:cs="Calibri"/>
                <w:b/>
                <w:bCs/>
                <w:color w:val="FFFFFF"/>
                <w:szCs w:val="22"/>
                <w:lang w:eastAsia="en-NZ"/>
              </w:rPr>
            </w:pPr>
            <w:r w:rsidRPr="00D702AB">
              <w:rPr>
                <w:rFonts w:ascii="Calibri" w:hAnsi="Calibri" w:cs="Calibri"/>
                <w:b/>
                <w:bCs/>
                <w:color w:val="FFFFFF"/>
                <w:szCs w:val="22"/>
                <w:lang w:eastAsia="en-NZ"/>
              </w:rPr>
              <w:t>1</w:t>
            </w:r>
          </w:p>
        </w:tc>
        <w:tc>
          <w:tcPr>
            <w:tcW w:w="1387" w:type="dxa"/>
            <w:tcBorders>
              <w:top w:val="single" w:sz="8" w:space="0" w:color="4F81BD"/>
              <w:bottom w:val="single" w:sz="8" w:space="0" w:color="4F81BD"/>
            </w:tcBorders>
            <w:shd w:val="clear" w:color="auto" w:fill="365F91"/>
          </w:tcPr>
          <w:p w:rsidR="004B1F1A" w:rsidRPr="00D702AB" w:rsidRDefault="004B1F1A" w:rsidP="00D702AB">
            <w:pPr>
              <w:autoSpaceDE w:val="0"/>
              <w:autoSpaceDN w:val="0"/>
              <w:adjustRightInd w:val="0"/>
              <w:spacing w:line="240" w:lineRule="auto"/>
              <w:jc w:val="center"/>
              <w:rPr>
                <w:rFonts w:ascii="Calibri" w:hAnsi="Calibri" w:cs="Calibri"/>
                <w:b/>
                <w:bCs/>
                <w:color w:val="FFFFFF"/>
                <w:szCs w:val="22"/>
                <w:lang w:eastAsia="en-NZ"/>
              </w:rPr>
            </w:pPr>
            <w:r w:rsidRPr="00D702AB">
              <w:rPr>
                <w:rFonts w:ascii="Calibri" w:hAnsi="Calibri" w:cs="Calibri"/>
                <w:b/>
                <w:bCs/>
                <w:color w:val="FFFFFF"/>
                <w:szCs w:val="22"/>
                <w:lang w:eastAsia="en-NZ"/>
              </w:rPr>
              <w:t>2</w:t>
            </w:r>
          </w:p>
        </w:tc>
        <w:tc>
          <w:tcPr>
            <w:tcW w:w="1387" w:type="dxa"/>
            <w:tcBorders>
              <w:top w:val="single" w:sz="8" w:space="0" w:color="4F81BD"/>
              <w:bottom w:val="single" w:sz="8" w:space="0" w:color="4F81BD"/>
            </w:tcBorders>
            <w:shd w:val="clear" w:color="auto" w:fill="365F91"/>
          </w:tcPr>
          <w:p w:rsidR="004B1F1A" w:rsidRPr="00D702AB" w:rsidRDefault="004B1F1A" w:rsidP="00D702AB">
            <w:pPr>
              <w:autoSpaceDE w:val="0"/>
              <w:autoSpaceDN w:val="0"/>
              <w:adjustRightInd w:val="0"/>
              <w:spacing w:line="240" w:lineRule="auto"/>
              <w:jc w:val="center"/>
              <w:rPr>
                <w:rFonts w:ascii="Calibri" w:hAnsi="Calibri" w:cs="Calibri"/>
                <w:b/>
                <w:bCs/>
                <w:color w:val="FFFFFF"/>
                <w:szCs w:val="22"/>
                <w:lang w:eastAsia="en-NZ"/>
              </w:rPr>
            </w:pPr>
            <w:r w:rsidRPr="00D702AB">
              <w:rPr>
                <w:rFonts w:ascii="Calibri" w:hAnsi="Calibri" w:cs="Calibri"/>
                <w:b/>
                <w:bCs/>
                <w:color w:val="FFFFFF"/>
                <w:szCs w:val="22"/>
                <w:lang w:eastAsia="en-NZ"/>
              </w:rPr>
              <w:t>3</w:t>
            </w:r>
          </w:p>
        </w:tc>
        <w:tc>
          <w:tcPr>
            <w:tcW w:w="1387" w:type="dxa"/>
            <w:tcBorders>
              <w:top w:val="single" w:sz="8" w:space="0" w:color="4F81BD"/>
              <w:bottom w:val="single" w:sz="8" w:space="0" w:color="4F81BD"/>
            </w:tcBorders>
            <w:shd w:val="clear" w:color="auto" w:fill="365F91"/>
          </w:tcPr>
          <w:p w:rsidR="004B1F1A" w:rsidRPr="00D702AB" w:rsidRDefault="004B1F1A" w:rsidP="00D702AB">
            <w:pPr>
              <w:autoSpaceDE w:val="0"/>
              <w:autoSpaceDN w:val="0"/>
              <w:adjustRightInd w:val="0"/>
              <w:spacing w:line="240" w:lineRule="auto"/>
              <w:jc w:val="center"/>
              <w:rPr>
                <w:rFonts w:ascii="Calibri" w:hAnsi="Calibri" w:cs="Calibri"/>
                <w:b/>
                <w:bCs/>
                <w:color w:val="FFFFFF"/>
                <w:szCs w:val="22"/>
                <w:lang w:eastAsia="en-NZ"/>
              </w:rPr>
            </w:pPr>
            <w:r w:rsidRPr="00D702AB">
              <w:rPr>
                <w:rFonts w:ascii="Calibri" w:hAnsi="Calibri" w:cs="Calibri"/>
                <w:b/>
                <w:bCs/>
                <w:color w:val="FFFFFF"/>
                <w:szCs w:val="22"/>
                <w:lang w:eastAsia="en-NZ"/>
              </w:rPr>
              <w:t>4</w:t>
            </w:r>
          </w:p>
        </w:tc>
        <w:tc>
          <w:tcPr>
            <w:tcW w:w="1388" w:type="dxa"/>
            <w:tcBorders>
              <w:top w:val="single" w:sz="8" w:space="0" w:color="4F81BD"/>
              <w:bottom w:val="single" w:sz="8" w:space="0" w:color="4F81BD"/>
              <w:right w:val="single" w:sz="8" w:space="0" w:color="4F81BD"/>
            </w:tcBorders>
            <w:shd w:val="clear" w:color="auto" w:fill="365F91"/>
          </w:tcPr>
          <w:p w:rsidR="004B1F1A" w:rsidRPr="00D702AB" w:rsidRDefault="004B1F1A" w:rsidP="00D702AB">
            <w:pPr>
              <w:autoSpaceDE w:val="0"/>
              <w:autoSpaceDN w:val="0"/>
              <w:adjustRightInd w:val="0"/>
              <w:spacing w:line="240" w:lineRule="auto"/>
              <w:jc w:val="center"/>
              <w:rPr>
                <w:rFonts w:ascii="Calibri" w:hAnsi="Calibri" w:cs="Calibri"/>
                <w:b/>
                <w:bCs/>
                <w:color w:val="FFFFFF"/>
                <w:szCs w:val="22"/>
                <w:lang w:eastAsia="en-NZ"/>
              </w:rPr>
            </w:pPr>
            <w:r w:rsidRPr="00D702AB">
              <w:rPr>
                <w:rFonts w:ascii="Calibri" w:hAnsi="Calibri" w:cs="Calibri"/>
                <w:b/>
                <w:bCs/>
                <w:color w:val="FFFFFF"/>
                <w:szCs w:val="22"/>
                <w:lang w:eastAsia="en-NZ"/>
              </w:rPr>
              <w:t>5</w:t>
            </w:r>
          </w:p>
        </w:tc>
      </w:tr>
      <w:tr w:rsidR="004B1F1A" w:rsidRPr="00D702AB" w:rsidTr="00D702AB">
        <w:tc>
          <w:tcPr>
            <w:tcW w:w="1387" w:type="dxa"/>
            <w:shd w:val="clear" w:color="auto" w:fill="EAF1DD"/>
          </w:tcPr>
          <w:p w:rsidR="004B1F1A" w:rsidRPr="00D702AB" w:rsidRDefault="00251B55" w:rsidP="00D702AB">
            <w:pPr>
              <w:autoSpaceDE w:val="0"/>
              <w:autoSpaceDN w:val="0"/>
              <w:adjustRightInd w:val="0"/>
              <w:spacing w:line="240" w:lineRule="auto"/>
              <w:jc w:val="center"/>
              <w:rPr>
                <w:rFonts w:ascii="Calibri" w:hAnsi="Calibri" w:cs="Calibri"/>
                <w:b/>
                <w:bCs/>
                <w:color w:val="000000"/>
                <w:szCs w:val="22"/>
                <w:lang w:eastAsia="en-NZ"/>
              </w:rPr>
            </w:pPr>
            <w:r w:rsidRPr="00D702AB">
              <w:rPr>
                <w:rFonts w:ascii="Calibri" w:hAnsi="Calibri" w:cs="Calibri"/>
                <w:b/>
                <w:bCs/>
                <w:color w:val="000000"/>
                <w:szCs w:val="22"/>
                <w:lang w:eastAsia="en-NZ"/>
              </w:rPr>
              <w:t>E</w:t>
            </w:r>
          </w:p>
        </w:tc>
        <w:tc>
          <w:tcPr>
            <w:tcW w:w="1387" w:type="dxa"/>
          </w:tcPr>
          <w:p w:rsidR="004B1F1A" w:rsidRPr="00D702AB" w:rsidRDefault="004B1F1A" w:rsidP="00D702AB">
            <w:pPr>
              <w:autoSpaceDE w:val="0"/>
              <w:autoSpaceDN w:val="0"/>
              <w:adjustRightInd w:val="0"/>
              <w:spacing w:line="240" w:lineRule="auto"/>
              <w:jc w:val="center"/>
              <w:rPr>
                <w:rFonts w:ascii="Calibri" w:hAnsi="Calibri" w:cs="Calibri"/>
                <w:color w:val="000000"/>
                <w:szCs w:val="22"/>
                <w:lang w:eastAsia="en-NZ"/>
              </w:rPr>
            </w:pPr>
            <w:r w:rsidRPr="00D702AB">
              <w:rPr>
                <w:rFonts w:ascii="Calibri" w:hAnsi="Calibri" w:cs="Calibri"/>
                <w:color w:val="000000"/>
                <w:szCs w:val="22"/>
                <w:lang w:eastAsia="en-NZ"/>
              </w:rPr>
              <w:t>L</w:t>
            </w:r>
          </w:p>
        </w:tc>
        <w:tc>
          <w:tcPr>
            <w:tcW w:w="1387" w:type="dxa"/>
          </w:tcPr>
          <w:p w:rsidR="004B1F1A" w:rsidRPr="00D702AB" w:rsidRDefault="004B1F1A" w:rsidP="00D702AB">
            <w:pPr>
              <w:autoSpaceDE w:val="0"/>
              <w:autoSpaceDN w:val="0"/>
              <w:adjustRightInd w:val="0"/>
              <w:spacing w:line="240" w:lineRule="auto"/>
              <w:jc w:val="center"/>
              <w:rPr>
                <w:rFonts w:ascii="Calibri" w:hAnsi="Calibri" w:cs="Calibri"/>
                <w:color w:val="000000"/>
                <w:szCs w:val="22"/>
                <w:lang w:eastAsia="en-NZ"/>
              </w:rPr>
            </w:pPr>
            <w:r w:rsidRPr="00D702AB">
              <w:rPr>
                <w:rFonts w:ascii="Calibri" w:hAnsi="Calibri" w:cs="Calibri"/>
                <w:color w:val="000000"/>
                <w:szCs w:val="22"/>
                <w:lang w:eastAsia="en-NZ"/>
              </w:rPr>
              <w:t>M</w:t>
            </w:r>
          </w:p>
        </w:tc>
        <w:tc>
          <w:tcPr>
            <w:tcW w:w="1387" w:type="dxa"/>
          </w:tcPr>
          <w:p w:rsidR="004B1F1A" w:rsidRPr="00D702AB" w:rsidRDefault="004B1F1A" w:rsidP="00D702AB">
            <w:pPr>
              <w:autoSpaceDE w:val="0"/>
              <w:autoSpaceDN w:val="0"/>
              <w:adjustRightInd w:val="0"/>
              <w:spacing w:line="240" w:lineRule="auto"/>
              <w:jc w:val="center"/>
              <w:rPr>
                <w:rFonts w:ascii="Calibri" w:hAnsi="Calibri" w:cs="Calibri"/>
                <w:color w:val="000000"/>
                <w:szCs w:val="22"/>
                <w:lang w:eastAsia="en-NZ"/>
              </w:rPr>
            </w:pPr>
            <w:r w:rsidRPr="00D702AB">
              <w:rPr>
                <w:rFonts w:ascii="Calibri" w:hAnsi="Calibri" w:cs="Calibri"/>
                <w:color w:val="000000"/>
                <w:szCs w:val="22"/>
                <w:lang w:eastAsia="en-NZ"/>
              </w:rPr>
              <w:t>H</w:t>
            </w:r>
          </w:p>
        </w:tc>
        <w:tc>
          <w:tcPr>
            <w:tcW w:w="1387" w:type="dxa"/>
          </w:tcPr>
          <w:p w:rsidR="004B1F1A" w:rsidRPr="00D702AB" w:rsidRDefault="004B1F1A" w:rsidP="00D702AB">
            <w:pPr>
              <w:autoSpaceDE w:val="0"/>
              <w:autoSpaceDN w:val="0"/>
              <w:adjustRightInd w:val="0"/>
              <w:spacing w:line="240" w:lineRule="auto"/>
              <w:jc w:val="center"/>
              <w:rPr>
                <w:rFonts w:ascii="Calibri" w:hAnsi="Calibri" w:cs="Calibri"/>
                <w:color w:val="000000"/>
                <w:szCs w:val="22"/>
                <w:lang w:eastAsia="en-NZ"/>
              </w:rPr>
            </w:pPr>
            <w:r w:rsidRPr="00D702AB">
              <w:rPr>
                <w:rFonts w:ascii="Calibri" w:hAnsi="Calibri" w:cs="Calibri"/>
                <w:color w:val="000000"/>
                <w:szCs w:val="22"/>
                <w:lang w:eastAsia="en-NZ"/>
              </w:rPr>
              <w:t>VH</w:t>
            </w:r>
          </w:p>
        </w:tc>
        <w:tc>
          <w:tcPr>
            <w:tcW w:w="1388" w:type="dxa"/>
          </w:tcPr>
          <w:p w:rsidR="004B1F1A" w:rsidRPr="00D702AB" w:rsidRDefault="004B1F1A" w:rsidP="00D702AB">
            <w:pPr>
              <w:autoSpaceDE w:val="0"/>
              <w:autoSpaceDN w:val="0"/>
              <w:adjustRightInd w:val="0"/>
              <w:spacing w:line="240" w:lineRule="auto"/>
              <w:jc w:val="center"/>
              <w:rPr>
                <w:rFonts w:ascii="Calibri" w:hAnsi="Calibri" w:cs="Calibri"/>
                <w:color w:val="000000"/>
                <w:szCs w:val="22"/>
                <w:lang w:eastAsia="en-NZ"/>
              </w:rPr>
            </w:pPr>
            <w:r w:rsidRPr="00D702AB">
              <w:rPr>
                <w:rFonts w:ascii="Calibri" w:hAnsi="Calibri" w:cs="Calibri"/>
                <w:color w:val="000000"/>
                <w:szCs w:val="22"/>
                <w:lang w:eastAsia="en-NZ"/>
              </w:rPr>
              <w:t>VH</w:t>
            </w:r>
          </w:p>
        </w:tc>
      </w:tr>
      <w:tr w:rsidR="004B1F1A" w:rsidRPr="00D702AB" w:rsidTr="00D702AB">
        <w:tc>
          <w:tcPr>
            <w:tcW w:w="1387" w:type="dxa"/>
            <w:tcBorders>
              <w:top w:val="single" w:sz="8" w:space="0" w:color="4F81BD"/>
              <w:left w:val="single" w:sz="8" w:space="0" w:color="4F81BD"/>
              <w:bottom w:val="single" w:sz="8" w:space="0" w:color="4F81BD"/>
            </w:tcBorders>
            <w:shd w:val="clear" w:color="auto" w:fill="EAF1DD"/>
          </w:tcPr>
          <w:p w:rsidR="004B1F1A" w:rsidRPr="00D702AB" w:rsidRDefault="00251B55" w:rsidP="00D702AB">
            <w:pPr>
              <w:autoSpaceDE w:val="0"/>
              <w:autoSpaceDN w:val="0"/>
              <w:adjustRightInd w:val="0"/>
              <w:spacing w:line="240" w:lineRule="auto"/>
              <w:jc w:val="center"/>
              <w:rPr>
                <w:rFonts w:ascii="Calibri" w:hAnsi="Calibri" w:cs="Calibri"/>
                <w:b/>
                <w:bCs/>
                <w:color w:val="000000"/>
                <w:szCs w:val="22"/>
                <w:lang w:eastAsia="en-NZ"/>
              </w:rPr>
            </w:pPr>
            <w:r w:rsidRPr="00D702AB">
              <w:rPr>
                <w:rFonts w:ascii="Calibri" w:hAnsi="Calibri" w:cs="Calibri"/>
                <w:b/>
                <w:bCs/>
                <w:color w:val="000000"/>
                <w:szCs w:val="22"/>
                <w:lang w:eastAsia="en-NZ"/>
              </w:rPr>
              <w:t>D</w:t>
            </w:r>
          </w:p>
        </w:tc>
        <w:tc>
          <w:tcPr>
            <w:tcW w:w="1387" w:type="dxa"/>
            <w:tcBorders>
              <w:top w:val="single" w:sz="8" w:space="0" w:color="4F81BD"/>
              <w:bottom w:val="single" w:sz="8" w:space="0" w:color="4F81BD"/>
            </w:tcBorders>
          </w:tcPr>
          <w:p w:rsidR="004B1F1A" w:rsidRPr="00D702AB" w:rsidRDefault="004B1F1A" w:rsidP="00D702AB">
            <w:pPr>
              <w:autoSpaceDE w:val="0"/>
              <w:autoSpaceDN w:val="0"/>
              <w:adjustRightInd w:val="0"/>
              <w:spacing w:line="240" w:lineRule="auto"/>
              <w:jc w:val="center"/>
              <w:rPr>
                <w:rFonts w:ascii="Calibri" w:hAnsi="Calibri" w:cs="Calibri"/>
                <w:color w:val="000000"/>
                <w:szCs w:val="22"/>
                <w:lang w:eastAsia="en-NZ"/>
              </w:rPr>
            </w:pPr>
            <w:r w:rsidRPr="00D702AB">
              <w:rPr>
                <w:rFonts w:ascii="Calibri" w:hAnsi="Calibri" w:cs="Calibri"/>
                <w:color w:val="000000"/>
                <w:szCs w:val="22"/>
                <w:lang w:eastAsia="en-NZ"/>
              </w:rPr>
              <w:t>L</w:t>
            </w:r>
          </w:p>
        </w:tc>
        <w:tc>
          <w:tcPr>
            <w:tcW w:w="1387" w:type="dxa"/>
            <w:tcBorders>
              <w:top w:val="single" w:sz="8" w:space="0" w:color="4F81BD"/>
              <w:bottom w:val="single" w:sz="8" w:space="0" w:color="4F81BD"/>
            </w:tcBorders>
          </w:tcPr>
          <w:p w:rsidR="004B1F1A" w:rsidRPr="00D702AB" w:rsidRDefault="004B1F1A" w:rsidP="00D702AB">
            <w:pPr>
              <w:autoSpaceDE w:val="0"/>
              <w:autoSpaceDN w:val="0"/>
              <w:adjustRightInd w:val="0"/>
              <w:spacing w:line="240" w:lineRule="auto"/>
              <w:jc w:val="center"/>
              <w:rPr>
                <w:rFonts w:ascii="Calibri" w:hAnsi="Calibri" w:cs="Calibri"/>
                <w:color w:val="000000"/>
                <w:szCs w:val="22"/>
                <w:lang w:eastAsia="en-NZ"/>
              </w:rPr>
            </w:pPr>
            <w:r w:rsidRPr="00D702AB">
              <w:rPr>
                <w:rFonts w:ascii="Calibri" w:hAnsi="Calibri" w:cs="Calibri"/>
                <w:color w:val="000000"/>
                <w:szCs w:val="22"/>
                <w:lang w:eastAsia="en-NZ"/>
              </w:rPr>
              <w:t>M</w:t>
            </w:r>
          </w:p>
        </w:tc>
        <w:tc>
          <w:tcPr>
            <w:tcW w:w="1387" w:type="dxa"/>
            <w:tcBorders>
              <w:top w:val="single" w:sz="8" w:space="0" w:color="4F81BD"/>
              <w:bottom w:val="single" w:sz="8" w:space="0" w:color="4F81BD"/>
            </w:tcBorders>
          </w:tcPr>
          <w:p w:rsidR="004B1F1A" w:rsidRPr="00D702AB" w:rsidRDefault="004B1F1A" w:rsidP="00D702AB">
            <w:pPr>
              <w:autoSpaceDE w:val="0"/>
              <w:autoSpaceDN w:val="0"/>
              <w:adjustRightInd w:val="0"/>
              <w:spacing w:line="240" w:lineRule="auto"/>
              <w:jc w:val="center"/>
              <w:rPr>
                <w:rFonts w:ascii="Calibri" w:hAnsi="Calibri" w:cs="Calibri"/>
                <w:color w:val="000000"/>
                <w:szCs w:val="22"/>
                <w:lang w:eastAsia="en-NZ"/>
              </w:rPr>
            </w:pPr>
            <w:r w:rsidRPr="00D702AB">
              <w:rPr>
                <w:rFonts w:ascii="Calibri" w:hAnsi="Calibri" w:cs="Calibri"/>
                <w:color w:val="000000"/>
                <w:szCs w:val="22"/>
                <w:lang w:eastAsia="en-NZ"/>
              </w:rPr>
              <w:t>M</w:t>
            </w:r>
          </w:p>
        </w:tc>
        <w:tc>
          <w:tcPr>
            <w:tcW w:w="1387" w:type="dxa"/>
            <w:tcBorders>
              <w:top w:val="single" w:sz="8" w:space="0" w:color="4F81BD"/>
              <w:bottom w:val="single" w:sz="8" w:space="0" w:color="4F81BD"/>
            </w:tcBorders>
          </w:tcPr>
          <w:p w:rsidR="004B1F1A" w:rsidRPr="00D702AB" w:rsidRDefault="004B1F1A" w:rsidP="00D702AB">
            <w:pPr>
              <w:autoSpaceDE w:val="0"/>
              <w:autoSpaceDN w:val="0"/>
              <w:adjustRightInd w:val="0"/>
              <w:spacing w:line="240" w:lineRule="auto"/>
              <w:jc w:val="center"/>
              <w:rPr>
                <w:rFonts w:ascii="Calibri" w:hAnsi="Calibri" w:cs="Calibri"/>
                <w:color w:val="000000"/>
                <w:szCs w:val="22"/>
                <w:lang w:eastAsia="en-NZ"/>
              </w:rPr>
            </w:pPr>
            <w:r w:rsidRPr="00D702AB">
              <w:rPr>
                <w:rFonts w:ascii="Calibri" w:hAnsi="Calibri" w:cs="Calibri"/>
                <w:color w:val="000000"/>
                <w:szCs w:val="22"/>
                <w:lang w:eastAsia="en-NZ"/>
              </w:rPr>
              <w:t>H</w:t>
            </w:r>
          </w:p>
        </w:tc>
        <w:tc>
          <w:tcPr>
            <w:tcW w:w="1388" w:type="dxa"/>
            <w:tcBorders>
              <w:top w:val="single" w:sz="8" w:space="0" w:color="4F81BD"/>
              <w:bottom w:val="single" w:sz="8" w:space="0" w:color="4F81BD"/>
              <w:right w:val="single" w:sz="8" w:space="0" w:color="4F81BD"/>
            </w:tcBorders>
          </w:tcPr>
          <w:p w:rsidR="004B1F1A" w:rsidRPr="00D702AB" w:rsidRDefault="004B1F1A" w:rsidP="00D702AB">
            <w:pPr>
              <w:autoSpaceDE w:val="0"/>
              <w:autoSpaceDN w:val="0"/>
              <w:adjustRightInd w:val="0"/>
              <w:spacing w:line="240" w:lineRule="auto"/>
              <w:jc w:val="center"/>
              <w:rPr>
                <w:rFonts w:ascii="Calibri" w:hAnsi="Calibri" w:cs="Calibri"/>
                <w:color w:val="000000"/>
                <w:szCs w:val="22"/>
                <w:lang w:eastAsia="en-NZ"/>
              </w:rPr>
            </w:pPr>
            <w:r w:rsidRPr="00D702AB">
              <w:rPr>
                <w:rFonts w:ascii="Calibri" w:hAnsi="Calibri" w:cs="Calibri"/>
                <w:color w:val="000000"/>
                <w:szCs w:val="22"/>
                <w:lang w:eastAsia="en-NZ"/>
              </w:rPr>
              <w:t>VH</w:t>
            </w:r>
          </w:p>
        </w:tc>
      </w:tr>
      <w:tr w:rsidR="004B1F1A" w:rsidRPr="00D702AB" w:rsidTr="00D702AB">
        <w:tc>
          <w:tcPr>
            <w:tcW w:w="1387" w:type="dxa"/>
            <w:shd w:val="clear" w:color="auto" w:fill="EAF1DD"/>
          </w:tcPr>
          <w:p w:rsidR="004B1F1A" w:rsidRPr="00D702AB" w:rsidRDefault="004B1F1A" w:rsidP="00D702AB">
            <w:pPr>
              <w:autoSpaceDE w:val="0"/>
              <w:autoSpaceDN w:val="0"/>
              <w:adjustRightInd w:val="0"/>
              <w:spacing w:line="240" w:lineRule="auto"/>
              <w:jc w:val="center"/>
              <w:rPr>
                <w:rFonts w:ascii="Calibri" w:hAnsi="Calibri" w:cs="Calibri"/>
                <w:b/>
                <w:bCs/>
                <w:color w:val="000000"/>
                <w:szCs w:val="22"/>
                <w:lang w:eastAsia="en-NZ"/>
              </w:rPr>
            </w:pPr>
            <w:r w:rsidRPr="00D702AB">
              <w:rPr>
                <w:rFonts w:ascii="Calibri" w:hAnsi="Calibri" w:cs="Calibri"/>
                <w:b/>
                <w:bCs/>
                <w:color w:val="000000"/>
                <w:szCs w:val="22"/>
                <w:lang w:eastAsia="en-NZ"/>
              </w:rPr>
              <w:t>C</w:t>
            </w:r>
          </w:p>
        </w:tc>
        <w:tc>
          <w:tcPr>
            <w:tcW w:w="1387" w:type="dxa"/>
          </w:tcPr>
          <w:p w:rsidR="004B1F1A" w:rsidRPr="00D702AB" w:rsidRDefault="004B1F1A" w:rsidP="00D702AB">
            <w:pPr>
              <w:autoSpaceDE w:val="0"/>
              <w:autoSpaceDN w:val="0"/>
              <w:adjustRightInd w:val="0"/>
              <w:spacing w:line="240" w:lineRule="auto"/>
              <w:jc w:val="center"/>
              <w:rPr>
                <w:rFonts w:ascii="Calibri" w:hAnsi="Calibri" w:cs="Calibri"/>
                <w:color w:val="000000"/>
                <w:szCs w:val="22"/>
                <w:lang w:eastAsia="en-NZ"/>
              </w:rPr>
            </w:pPr>
            <w:r w:rsidRPr="00D702AB">
              <w:rPr>
                <w:rFonts w:ascii="Calibri" w:hAnsi="Calibri" w:cs="Calibri"/>
                <w:color w:val="000000"/>
                <w:szCs w:val="22"/>
                <w:lang w:eastAsia="en-NZ"/>
              </w:rPr>
              <w:t>L</w:t>
            </w:r>
          </w:p>
        </w:tc>
        <w:tc>
          <w:tcPr>
            <w:tcW w:w="1387" w:type="dxa"/>
          </w:tcPr>
          <w:p w:rsidR="004B1F1A" w:rsidRPr="00D702AB" w:rsidRDefault="004B1F1A" w:rsidP="00D702AB">
            <w:pPr>
              <w:autoSpaceDE w:val="0"/>
              <w:autoSpaceDN w:val="0"/>
              <w:adjustRightInd w:val="0"/>
              <w:spacing w:line="240" w:lineRule="auto"/>
              <w:jc w:val="center"/>
              <w:rPr>
                <w:rFonts w:ascii="Calibri" w:hAnsi="Calibri" w:cs="Calibri"/>
                <w:color w:val="000000"/>
                <w:szCs w:val="22"/>
                <w:lang w:eastAsia="en-NZ"/>
              </w:rPr>
            </w:pPr>
            <w:r w:rsidRPr="00D702AB">
              <w:rPr>
                <w:rFonts w:ascii="Calibri" w:hAnsi="Calibri" w:cs="Calibri"/>
                <w:color w:val="000000"/>
                <w:szCs w:val="22"/>
                <w:lang w:eastAsia="en-NZ"/>
              </w:rPr>
              <w:t>L</w:t>
            </w:r>
          </w:p>
        </w:tc>
        <w:tc>
          <w:tcPr>
            <w:tcW w:w="1387" w:type="dxa"/>
          </w:tcPr>
          <w:p w:rsidR="004B1F1A" w:rsidRPr="00D702AB" w:rsidRDefault="004B1F1A" w:rsidP="00D702AB">
            <w:pPr>
              <w:autoSpaceDE w:val="0"/>
              <w:autoSpaceDN w:val="0"/>
              <w:adjustRightInd w:val="0"/>
              <w:spacing w:line="240" w:lineRule="auto"/>
              <w:jc w:val="center"/>
              <w:rPr>
                <w:rFonts w:ascii="Calibri" w:hAnsi="Calibri" w:cs="Calibri"/>
                <w:color w:val="000000"/>
                <w:szCs w:val="22"/>
                <w:lang w:eastAsia="en-NZ"/>
              </w:rPr>
            </w:pPr>
            <w:r w:rsidRPr="00D702AB">
              <w:rPr>
                <w:rFonts w:ascii="Calibri" w:hAnsi="Calibri" w:cs="Calibri"/>
                <w:color w:val="000000"/>
                <w:szCs w:val="22"/>
                <w:lang w:eastAsia="en-NZ"/>
              </w:rPr>
              <w:t>M</w:t>
            </w:r>
          </w:p>
        </w:tc>
        <w:tc>
          <w:tcPr>
            <w:tcW w:w="1387" w:type="dxa"/>
          </w:tcPr>
          <w:p w:rsidR="004B1F1A" w:rsidRPr="00D702AB" w:rsidRDefault="004B1F1A" w:rsidP="00D702AB">
            <w:pPr>
              <w:autoSpaceDE w:val="0"/>
              <w:autoSpaceDN w:val="0"/>
              <w:adjustRightInd w:val="0"/>
              <w:spacing w:line="240" w:lineRule="auto"/>
              <w:jc w:val="center"/>
              <w:rPr>
                <w:rFonts w:ascii="Calibri" w:hAnsi="Calibri" w:cs="Calibri"/>
                <w:color w:val="000000"/>
                <w:szCs w:val="22"/>
                <w:lang w:eastAsia="en-NZ"/>
              </w:rPr>
            </w:pPr>
            <w:r w:rsidRPr="00D702AB">
              <w:rPr>
                <w:rFonts w:ascii="Calibri" w:hAnsi="Calibri" w:cs="Calibri"/>
                <w:color w:val="000000"/>
                <w:szCs w:val="22"/>
                <w:lang w:eastAsia="en-NZ"/>
              </w:rPr>
              <w:t>M</w:t>
            </w:r>
          </w:p>
        </w:tc>
        <w:tc>
          <w:tcPr>
            <w:tcW w:w="1388" w:type="dxa"/>
          </w:tcPr>
          <w:p w:rsidR="004B1F1A" w:rsidRPr="00D702AB" w:rsidRDefault="004B1F1A" w:rsidP="00D702AB">
            <w:pPr>
              <w:autoSpaceDE w:val="0"/>
              <w:autoSpaceDN w:val="0"/>
              <w:adjustRightInd w:val="0"/>
              <w:spacing w:line="240" w:lineRule="auto"/>
              <w:jc w:val="center"/>
              <w:rPr>
                <w:rFonts w:ascii="Calibri" w:hAnsi="Calibri" w:cs="Calibri"/>
                <w:color w:val="000000"/>
                <w:szCs w:val="22"/>
                <w:lang w:eastAsia="en-NZ"/>
              </w:rPr>
            </w:pPr>
            <w:r w:rsidRPr="00D702AB">
              <w:rPr>
                <w:rFonts w:ascii="Calibri" w:hAnsi="Calibri" w:cs="Calibri"/>
                <w:color w:val="000000"/>
                <w:szCs w:val="22"/>
                <w:lang w:eastAsia="en-NZ"/>
              </w:rPr>
              <w:t>H</w:t>
            </w:r>
          </w:p>
        </w:tc>
      </w:tr>
      <w:tr w:rsidR="004B1F1A" w:rsidRPr="00D702AB" w:rsidTr="00D702AB">
        <w:tc>
          <w:tcPr>
            <w:tcW w:w="1387" w:type="dxa"/>
            <w:tcBorders>
              <w:top w:val="single" w:sz="8" w:space="0" w:color="4F81BD"/>
              <w:left w:val="single" w:sz="8" w:space="0" w:color="4F81BD"/>
              <w:bottom w:val="single" w:sz="8" w:space="0" w:color="4F81BD"/>
            </w:tcBorders>
            <w:shd w:val="clear" w:color="auto" w:fill="EAF1DD"/>
          </w:tcPr>
          <w:p w:rsidR="004B1F1A" w:rsidRPr="00D702AB" w:rsidRDefault="00251B55" w:rsidP="00D702AB">
            <w:pPr>
              <w:autoSpaceDE w:val="0"/>
              <w:autoSpaceDN w:val="0"/>
              <w:adjustRightInd w:val="0"/>
              <w:spacing w:line="240" w:lineRule="auto"/>
              <w:jc w:val="center"/>
              <w:rPr>
                <w:rFonts w:ascii="Calibri" w:hAnsi="Calibri" w:cs="Calibri"/>
                <w:b/>
                <w:bCs/>
                <w:color w:val="000000"/>
                <w:szCs w:val="22"/>
                <w:lang w:eastAsia="en-NZ"/>
              </w:rPr>
            </w:pPr>
            <w:r w:rsidRPr="00D702AB">
              <w:rPr>
                <w:rFonts w:ascii="Calibri" w:hAnsi="Calibri" w:cs="Calibri"/>
                <w:b/>
                <w:bCs/>
                <w:color w:val="000000"/>
                <w:szCs w:val="22"/>
                <w:lang w:eastAsia="en-NZ"/>
              </w:rPr>
              <w:t>B</w:t>
            </w:r>
          </w:p>
        </w:tc>
        <w:tc>
          <w:tcPr>
            <w:tcW w:w="1387" w:type="dxa"/>
            <w:tcBorders>
              <w:top w:val="single" w:sz="8" w:space="0" w:color="4F81BD"/>
              <w:bottom w:val="single" w:sz="8" w:space="0" w:color="4F81BD"/>
            </w:tcBorders>
          </w:tcPr>
          <w:p w:rsidR="004B1F1A" w:rsidRPr="00D702AB" w:rsidRDefault="004B1F1A" w:rsidP="00D702AB">
            <w:pPr>
              <w:autoSpaceDE w:val="0"/>
              <w:autoSpaceDN w:val="0"/>
              <w:adjustRightInd w:val="0"/>
              <w:spacing w:line="240" w:lineRule="auto"/>
              <w:jc w:val="center"/>
              <w:rPr>
                <w:rFonts w:ascii="Calibri" w:hAnsi="Calibri" w:cs="Calibri"/>
                <w:color w:val="000000"/>
                <w:szCs w:val="22"/>
                <w:lang w:eastAsia="en-NZ"/>
              </w:rPr>
            </w:pPr>
            <w:r w:rsidRPr="00D702AB">
              <w:rPr>
                <w:rFonts w:ascii="Calibri" w:hAnsi="Calibri" w:cs="Calibri"/>
                <w:color w:val="000000"/>
                <w:szCs w:val="22"/>
                <w:lang w:eastAsia="en-NZ"/>
              </w:rPr>
              <w:t>L</w:t>
            </w:r>
          </w:p>
        </w:tc>
        <w:tc>
          <w:tcPr>
            <w:tcW w:w="1387" w:type="dxa"/>
            <w:tcBorders>
              <w:top w:val="single" w:sz="8" w:space="0" w:color="4F81BD"/>
              <w:bottom w:val="single" w:sz="8" w:space="0" w:color="4F81BD"/>
            </w:tcBorders>
          </w:tcPr>
          <w:p w:rsidR="004B1F1A" w:rsidRPr="00D702AB" w:rsidRDefault="004B1F1A" w:rsidP="00D702AB">
            <w:pPr>
              <w:autoSpaceDE w:val="0"/>
              <w:autoSpaceDN w:val="0"/>
              <w:adjustRightInd w:val="0"/>
              <w:spacing w:line="240" w:lineRule="auto"/>
              <w:jc w:val="center"/>
              <w:rPr>
                <w:rFonts w:ascii="Calibri" w:hAnsi="Calibri" w:cs="Calibri"/>
                <w:color w:val="000000"/>
                <w:szCs w:val="22"/>
                <w:lang w:eastAsia="en-NZ"/>
              </w:rPr>
            </w:pPr>
            <w:r w:rsidRPr="00D702AB">
              <w:rPr>
                <w:rFonts w:ascii="Calibri" w:hAnsi="Calibri" w:cs="Calibri"/>
                <w:color w:val="000000"/>
                <w:szCs w:val="22"/>
                <w:lang w:eastAsia="en-NZ"/>
              </w:rPr>
              <w:t>L</w:t>
            </w:r>
          </w:p>
        </w:tc>
        <w:tc>
          <w:tcPr>
            <w:tcW w:w="1387" w:type="dxa"/>
            <w:tcBorders>
              <w:top w:val="single" w:sz="8" w:space="0" w:color="4F81BD"/>
              <w:bottom w:val="single" w:sz="8" w:space="0" w:color="4F81BD"/>
            </w:tcBorders>
          </w:tcPr>
          <w:p w:rsidR="004B1F1A" w:rsidRPr="00D702AB" w:rsidRDefault="004B1F1A" w:rsidP="00D702AB">
            <w:pPr>
              <w:autoSpaceDE w:val="0"/>
              <w:autoSpaceDN w:val="0"/>
              <w:adjustRightInd w:val="0"/>
              <w:spacing w:line="240" w:lineRule="auto"/>
              <w:jc w:val="center"/>
              <w:rPr>
                <w:rFonts w:ascii="Calibri" w:hAnsi="Calibri" w:cs="Calibri"/>
                <w:color w:val="000000"/>
                <w:szCs w:val="22"/>
                <w:lang w:eastAsia="en-NZ"/>
              </w:rPr>
            </w:pPr>
            <w:r w:rsidRPr="00D702AB">
              <w:rPr>
                <w:rFonts w:ascii="Calibri" w:hAnsi="Calibri" w:cs="Calibri"/>
                <w:color w:val="000000"/>
                <w:szCs w:val="22"/>
                <w:lang w:eastAsia="en-NZ"/>
              </w:rPr>
              <w:t>L</w:t>
            </w:r>
          </w:p>
        </w:tc>
        <w:tc>
          <w:tcPr>
            <w:tcW w:w="1387" w:type="dxa"/>
            <w:tcBorders>
              <w:top w:val="single" w:sz="8" w:space="0" w:color="4F81BD"/>
              <w:bottom w:val="single" w:sz="8" w:space="0" w:color="4F81BD"/>
            </w:tcBorders>
          </w:tcPr>
          <w:p w:rsidR="004B1F1A" w:rsidRPr="00D702AB" w:rsidRDefault="004B1F1A" w:rsidP="00D702AB">
            <w:pPr>
              <w:autoSpaceDE w:val="0"/>
              <w:autoSpaceDN w:val="0"/>
              <w:adjustRightInd w:val="0"/>
              <w:spacing w:line="240" w:lineRule="auto"/>
              <w:jc w:val="center"/>
              <w:rPr>
                <w:rFonts w:ascii="Calibri" w:hAnsi="Calibri" w:cs="Calibri"/>
                <w:color w:val="000000"/>
                <w:szCs w:val="22"/>
                <w:lang w:eastAsia="en-NZ"/>
              </w:rPr>
            </w:pPr>
            <w:r w:rsidRPr="00D702AB">
              <w:rPr>
                <w:rFonts w:ascii="Calibri" w:hAnsi="Calibri" w:cs="Calibri"/>
                <w:color w:val="000000"/>
                <w:szCs w:val="22"/>
                <w:lang w:eastAsia="en-NZ"/>
              </w:rPr>
              <w:t>M</w:t>
            </w:r>
          </w:p>
        </w:tc>
        <w:tc>
          <w:tcPr>
            <w:tcW w:w="1388" w:type="dxa"/>
            <w:tcBorders>
              <w:top w:val="single" w:sz="8" w:space="0" w:color="4F81BD"/>
              <w:bottom w:val="single" w:sz="8" w:space="0" w:color="4F81BD"/>
              <w:right w:val="single" w:sz="8" w:space="0" w:color="4F81BD"/>
            </w:tcBorders>
          </w:tcPr>
          <w:p w:rsidR="004B1F1A" w:rsidRPr="00D702AB" w:rsidRDefault="004B1F1A" w:rsidP="00D702AB">
            <w:pPr>
              <w:autoSpaceDE w:val="0"/>
              <w:autoSpaceDN w:val="0"/>
              <w:adjustRightInd w:val="0"/>
              <w:spacing w:line="240" w:lineRule="auto"/>
              <w:jc w:val="center"/>
              <w:rPr>
                <w:rFonts w:ascii="Calibri" w:hAnsi="Calibri" w:cs="Calibri"/>
                <w:color w:val="000000"/>
                <w:szCs w:val="22"/>
                <w:lang w:eastAsia="en-NZ"/>
              </w:rPr>
            </w:pPr>
            <w:r w:rsidRPr="00D702AB">
              <w:rPr>
                <w:rFonts w:ascii="Calibri" w:hAnsi="Calibri" w:cs="Calibri"/>
                <w:color w:val="000000"/>
                <w:szCs w:val="22"/>
                <w:lang w:eastAsia="en-NZ"/>
              </w:rPr>
              <w:t>H</w:t>
            </w:r>
          </w:p>
        </w:tc>
      </w:tr>
      <w:tr w:rsidR="004B1F1A" w:rsidRPr="00D702AB" w:rsidTr="00D702AB">
        <w:tc>
          <w:tcPr>
            <w:tcW w:w="1387" w:type="dxa"/>
            <w:shd w:val="clear" w:color="auto" w:fill="EAF1DD"/>
          </w:tcPr>
          <w:p w:rsidR="004B1F1A" w:rsidRPr="00D702AB" w:rsidRDefault="00251B55" w:rsidP="00D702AB">
            <w:pPr>
              <w:autoSpaceDE w:val="0"/>
              <w:autoSpaceDN w:val="0"/>
              <w:adjustRightInd w:val="0"/>
              <w:spacing w:line="240" w:lineRule="auto"/>
              <w:jc w:val="center"/>
              <w:rPr>
                <w:rFonts w:ascii="Calibri" w:hAnsi="Calibri" w:cs="Calibri"/>
                <w:b/>
                <w:bCs/>
                <w:color w:val="000000"/>
                <w:szCs w:val="22"/>
                <w:lang w:eastAsia="en-NZ"/>
              </w:rPr>
            </w:pPr>
            <w:r w:rsidRPr="00D702AB">
              <w:rPr>
                <w:rFonts w:ascii="Calibri" w:hAnsi="Calibri" w:cs="Calibri"/>
                <w:b/>
                <w:bCs/>
                <w:color w:val="000000"/>
                <w:szCs w:val="22"/>
                <w:lang w:eastAsia="en-NZ"/>
              </w:rPr>
              <w:t>A</w:t>
            </w:r>
          </w:p>
        </w:tc>
        <w:tc>
          <w:tcPr>
            <w:tcW w:w="1387" w:type="dxa"/>
          </w:tcPr>
          <w:p w:rsidR="004B1F1A" w:rsidRPr="00D702AB" w:rsidRDefault="004B1F1A" w:rsidP="00D702AB">
            <w:pPr>
              <w:autoSpaceDE w:val="0"/>
              <w:autoSpaceDN w:val="0"/>
              <w:adjustRightInd w:val="0"/>
              <w:spacing w:line="240" w:lineRule="auto"/>
              <w:jc w:val="center"/>
              <w:rPr>
                <w:rFonts w:ascii="Calibri" w:hAnsi="Calibri" w:cs="Calibri"/>
                <w:color w:val="000000"/>
                <w:szCs w:val="22"/>
                <w:lang w:eastAsia="en-NZ"/>
              </w:rPr>
            </w:pPr>
            <w:r w:rsidRPr="00D702AB">
              <w:rPr>
                <w:rFonts w:ascii="Calibri" w:hAnsi="Calibri" w:cs="Calibri"/>
                <w:color w:val="000000"/>
                <w:szCs w:val="22"/>
                <w:lang w:eastAsia="en-NZ"/>
              </w:rPr>
              <w:t>L</w:t>
            </w:r>
          </w:p>
        </w:tc>
        <w:tc>
          <w:tcPr>
            <w:tcW w:w="1387" w:type="dxa"/>
          </w:tcPr>
          <w:p w:rsidR="004B1F1A" w:rsidRPr="00D702AB" w:rsidRDefault="004B1F1A" w:rsidP="00D702AB">
            <w:pPr>
              <w:autoSpaceDE w:val="0"/>
              <w:autoSpaceDN w:val="0"/>
              <w:adjustRightInd w:val="0"/>
              <w:spacing w:line="240" w:lineRule="auto"/>
              <w:jc w:val="center"/>
              <w:rPr>
                <w:rFonts w:ascii="Calibri" w:hAnsi="Calibri" w:cs="Calibri"/>
                <w:color w:val="000000"/>
                <w:szCs w:val="22"/>
                <w:lang w:eastAsia="en-NZ"/>
              </w:rPr>
            </w:pPr>
            <w:r w:rsidRPr="00D702AB">
              <w:rPr>
                <w:rFonts w:ascii="Calibri" w:hAnsi="Calibri" w:cs="Calibri"/>
                <w:color w:val="000000"/>
                <w:szCs w:val="22"/>
                <w:lang w:eastAsia="en-NZ"/>
              </w:rPr>
              <w:t>L</w:t>
            </w:r>
          </w:p>
        </w:tc>
        <w:tc>
          <w:tcPr>
            <w:tcW w:w="1387" w:type="dxa"/>
          </w:tcPr>
          <w:p w:rsidR="004B1F1A" w:rsidRPr="00D702AB" w:rsidRDefault="004B1F1A" w:rsidP="00D702AB">
            <w:pPr>
              <w:autoSpaceDE w:val="0"/>
              <w:autoSpaceDN w:val="0"/>
              <w:adjustRightInd w:val="0"/>
              <w:spacing w:line="240" w:lineRule="auto"/>
              <w:jc w:val="center"/>
              <w:rPr>
                <w:rFonts w:ascii="Calibri" w:hAnsi="Calibri" w:cs="Calibri"/>
                <w:color w:val="000000"/>
                <w:szCs w:val="22"/>
                <w:lang w:eastAsia="en-NZ"/>
              </w:rPr>
            </w:pPr>
            <w:r w:rsidRPr="00D702AB">
              <w:rPr>
                <w:rFonts w:ascii="Calibri" w:hAnsi="Calibri" w:cs="Calibri"/>
                <w:color w:val="000000"/>
                <w:szCs w:val="22"/>
                <w:lang w:eastAsia="en-NZ"/>
              </w:rPr>
              <w:t>L</w:t>
            </w:r>
          </w:p>
        </w:tc>
        <w:tc>
          <w:tcPr>
            <w:tcW w:w="1387" w:type="dxa"/>
          </w:tcPr>
          <w:p w:rsidR="004B1F1A" w:rsidRPr="00D702AB" w:rsidRDefault="004B1F1A" w:rsidP="00D702AB">
            <w:pPr>
              <w:autoSpaceDE w:val="0"/>
              <w:autoSpaceDN w:val="0"/>
              <w:adjustRightInd w:val="0"/>
              <w:spacing w:line="240" w:lineRule="auto"/>
              <w:jc w:val="center"/>
              <w:rPr>
                <w:rFonts w:ascii="Calibri" w:hAnsi="Calibri" w:cs="Calibri"/>
                <w:color w:val="000000"/>
                <w:szCs w:val="22"/>
                <w:lang w:eastAsia="en-NZ"/>
              </w:rPr>
            </w:pPr>
            <w:r w:rsidRPr="00D702AB">
              <w:rPr>
                <w:rFonts w:ascii="Calibri" w:hAnsi="Calibri" w:cs="Calibri"/>
                <w:color w:val="000000"/>
                <w:szCs w:val="22"/>
                <w:lang w:eastAsia="en-NZ"/>
              </w:rPr>
              <w:t>L</w:t>
            </w:r>
          </w:p>
        </w:tc>
        <w:tc>
          <w:tcPr>
            <w:tcW w:w="1388" w:type="dxa"/>
          </w:tcPr>
          <w:p w:rsidR="004B1F1A" w:rsidRPr="00D702AB" w:rsidRDefault="004B1F1A" w:rsidP="00D702AB">
            <w:pPr>
              <w:autoSpaceDE w:val="0"/>
              <w:autoSpaceDN w:val="0"/>
              <w:adjustRightInd w:val="0"/>
              <w:spacing w:line="240" w:lineRule="auto"/>
              <w:jc w:val="center"/>
              <w:rPr>
                <w:rFonts w:ascii="Calibri" w:hAnsi="Calibri" w:cs="Calibri"/>
                <w:color w:val="000000"/>
                <w:szCs w:val="22"/>
                <w:lang w:eastAsia="en-NZ"/>
              </w:rPr>
            </w:pPr>
            <w:r w:rsidRPr="00D702AB">
              <w:rPr>
                <w:rFonts w:ascii="Calibri" w:hAnsi="Calibri" w:cs="Calibri"/>
                <w:color w:val="000000"/>
                <w:szCs w:val="22"/>
                <w:lang w:eastAsia="en-NZ"/>
              </w:rPr>
              <w:t>M</w:t>
            </w:r>
          </w:p>
        </w:tc>
      </w:tr>
    </w:tbl>
    <w:p w:rsidR="004B1F1A" w:rsidRDefault="004B1F1A" w:rsidP="00BF6F8D">
      <w:pPr>
        <w:pStyle w:val="Normal2"/>
        <w:rPr>
          <w:rFonts w:ascii="Calibri" w:hAnsi="Calibri"/>
          <w:sz w:val="24"/>
          <w:szCs w:val="24"/>
        </w:rPr>
      </w:pPr>
    </w:p>
    <w:p w:rsidR="004B1F1A" w:rsidRPr="00BF6F8D" w:rsidRDefault="004B1F1A" w:rsidP="00BF6F8D">
      <w:pPr>
        <w:pStyle w:val="Normal2"/>
        <w:rPr>
          <w:rFonts w:ascii="Calibri" w:hAnsi="Calibri"/>
          <w:sz w:val="24"/>
          <w:szCs w:val="24"/>
        </w:rPr>
      </w:pPr>
    </w:p>
    <w:p w:rsidR="004B1F1A" w:rsidRDefault="004B1F1A" w:rsidP="004B1F1A">
      <w:pPr>
        <w:autoSpaceDE w:val="0"/>
        <w:autoSpaceDN w:val="0"/>
        <w:adjustRightInd w:val="0"/>
        <w:spacing w:line="240" w:lineRule="auto"/>
        <w:jc w:val="left"/>
        <w:rPr>
          <w:rFonts w:ascii="Calibri" w:hAnsi="Calibri" w:cs="Calibri"/>
          <w:color w:val="000000"/>
          <w:szCs w:val="22"/>
          <w:lang w:eastAsia="en-NZ"/>
        </w:rPr>
      </w:pPr>
      <w:r>
        <w:rPr>
          <w:rFonts w:ascii="Calibri" w:hAnsi="Calibri" w:cs="Calibri"/>
          <w:color w:val="000000"/>
          <w:szCs w:val="22"/>
          <w:lang w:eastAsia="en-NZ"/>
        </w:rPr>
        <w:t>Legend:</w:t>
      </w:r>
    </w:p>
    <w:p w:rsidR="004B1F1A" w:rsidRDefault="008D03C7" w:rsidP="004B1F1A">
      <w:pPr>
        <w:autoSpaceDE w:val="0"/>
        <w:autoSpaceDN w:val="0"/>
        <w:adjustRightInd w:val="0"/>
        <w:spacing w:line="240" w:lineRule="auto"/>
        <w:jc w:val="left"/>
        <w:rPr>
          <w:rFonts w:ascii="Calibri" w:hAnsi="Calibri" w:cs="Calibri"/>
          <w:color w:val="000000"/>
          <w:szCs w:val="22"/>
          <w:lang w:eastAsia="en-NZ"/>
        </w:rPr>
      </w:pPr>
      <w:r>
        <w:rPr>
          <w:rFonts w:ascii="Calibri" w:hAnsi="Calibri" w:cs="Calibri"/>
          <w:color w:val="000000"/>
          <w:szCs w:val="22"/>
          <w:lang w:eastAsia="en-NZ"/>
        </w:rPr>
        <w:t>VH</w:t>
      </w:r>
      <w:r w:rsidR="004B1F1A">
        <w:rPr>
          <w:rFonts w:ascii="Calibri" w:hAnsi="Calibri" w:cs="Calibri"/>
          <w:color w:val="000000"/>
          <w:szCs w:val="22"/>
          <w:lang w:eastAsia="en-NZ"/>
        </w:rPr>
        <w:tab/>
      </w:r>
      <w:r>
        <w:rPr>
          <w:rFonts w:ascii="Calibri" w:hAnsi="Calibri" w:cs="Calibri"/>
          <w:color w:val="000000"/>
          <w:szCs w:val="22"/>
          <w:lang w:eastAsia="en-NZ"/>
        </w:rPr>
        <w:t>Very high</w:t>
      </w:r>
      <w:r w:rsidR="004B1F1A">
        <w:rPr>
          <w:rFonts w:ascii="Calibri" w:hAnsi="Calibri" w:cs="Calibri"/>
          <w:color w:val="000000"/>
          <w:szCs w:val="22"/>
          <w:lang w:eastAsia="en-NZ"/>
        </w:rPr>
        <w:t xml:space="preserve"> priority</w:t>
      </w:r>
    </w:p>
    <w:p w:rsidR="004B1F1A" w:rsidRDefault="004B1F1A" w:rsidP="004B1F1A">
      <w:pPr>
        <w:autoSpaceDE w:val="0"/>
        <w:autoSpaceDN w:val="0"/>
        <w:adjustRightInd w:val="0"/>
        <w:spacing w:line="240" w:lineRule="auto"/>
        <w:jc w:val="left"/>
        <w:rPr>
          <w:rFonts w:ascii="Calibri" w:hAnsi="Calibri" w:cs="Calibri"/>
          <w:color w:val="000000"/>
          <w:szCs w:val="22"/>
          <w:lang w:eastAsia="en-NZ"/>
        </w:rPr>
      </w:pPr>
      <w:r>
        <w:rPr>
          <w:rFonts w:ascii="Calibri" w:hAnsi="Calibri" w:cs="Calibri"/>
          <w:color w:val="000000"/>
          <w:szCs w:val="22"/>
          <w:lang w:eastAsia="en-NZ"/>
        </w:rPr>
        <w:t>H</w:t>
      </w:r>
      <w:r>
        <w:rPr>
          <w:rFonts w:ascii="Calibri" w:hAnsi="Calibri" w:cs="Calibri"/>
          <w:color w:val="000000"/>
          <w:szCs w:val="22"/>
          <w:lang w:eastAsia="en-NZ"/>
        </w:rPr>
        <w:tab/>
        <w:t>High priority</w:t>
      </w:r>
    </w:p>
    <w:p w:rsidR="004B1F1A" w:rsidRDefault="004B1F1A" w:rsidP="004B1F1A">
      <w:pPr>
        <w:autoSpaceDE w:val="0"/>
        <w:autoSpaceDN w:val="0"/>
        <w:adjustRightInd w:val="0"/>
        <w:spacing w:line="240" w:lineRule="auto"/>
        <w:jc w:val="left"/>
        <w:rPr>
          <w:rFonts w:ascii="Calibri" w:hAnsi="Calibri" w:cs="Calibri"/>
          <w:color w:val="000000"/>
          <w:szCs w:val="22"/>
          <w:lang w:eastAsia="en-NZ"/>
        </w:rPr>
      </w:pPr>
      <w:r>
        <w:rPr>
          <w:rFonts w:ascii="Calibri" w:hAnsi="Calibri" w:cs="Calibri"/>
          <w:color w:val="000000"/>
          <w:szCs w:val="22"/>
          <w:lang w:eastAsia="en-NZ"/>
        </w:rPr>
        <w:t>M</w:t>
      </w:r>
      <w:r>
        <w:rPr>
          <w:rFonts w:ascii="Calibri" w:hAnsi="Calibri" w:cs="Calibri"/>
          <w:color w:val="000000"/>
          <w:szCs w:val="22"/>
          <w:lang w:eastAsia="en-NZ"/>
        </w:rPr>
        <w:tab/>
        <w:t>Moderate priority</w:t>
      </w:r>
    </w:p>
    <w:p w:rsidR="004B1F1A" w:rsidRDefault="004B1F1A" w:rsidP="004B1F1A">
      <w:pPr>
        <w:autoSpaceDE w:val="0"/>
        <w:autoSpaceDN w:val="0"/>
        <w:adjustRightInd w:val="0"/>
        <w:spacing w:line="240" w:lineRule="auto"/>
        <w:jc w:val="left"/>
        <w:rPr>
          <w:rFonts w:ascii="Calibri" w:hAnsi="Calibri" w:cs="Calibri"/>
          <w:color w:val="000000"/>
          <w:szCs w:val="22"/>
          <w:lang w:eastAsia="en-NZ"/>
        </w:rPr>
      </w:pPr>
      <w:r>
        <w:rPr>
          <w:rFonts w:ascii="Calibri" w:hAnsi="Calibri" w:cs="Calibri"/>
          <w:color w:val="000000"/>
          <w:szCs w:val="22"/>
          <w:lang w:eastAsia="en-NZ"/>
        </w:rPr>
        <w:t>L</w:t>
      </w:r>
      <w:r>
        <w:rPr>
          <w:rFonts w:ascii="Calibri" w:hAnsi="Calibri" w:cs="Calibri"/>
          <w:color w:val="000000"/>
          <w:szCs w:val="22"/>
          <w:lang w:eastAsia="en-NZ"/>
        </w:rPr>
        <w:tab/>
        <w:t>Low priority</w:t>
      </w:r>
    </w:p>
    <w:p w:rsidR="00BF6F8D" w:rsidRDefault="00BF6F8D" w:rsidP="005D4662">
      <w:pPr>
        <w:autoSpaceDE w:val="0"/>
        <w:autoSpaceDN w:val="0"/>
        <w:adjustRightInd w:val="0"/>
        <w:spacing w:line="240" w:lineRule="auto"/>
        <w:jc w:val="left"/>
        <w:rPr>
          <w:rFonts w:ascii="Calibri" w:hAnsi="Calibri" w:cs="Calibri"/>
          <w:color w:val="000000"/>
          <w:szCs w:val="22"/>
          <w:lang w:eastAsia="en-NZ"/>
        </w:rPr>
      </w:pPr>
    </w:p>
    <w:p w:rsidR="007D4C3C" w:rsidRDefault="007D4C3C" w:rsidP="005D4662">
      <w:pPr>
        <w:autoSpaceDE w:val="0"/>
        <w:autoSpaceDN w:val="0"/>
        <w:adjustRightInd w:val="0"/>
        <w:spacing w:line="240" w:lineRule="auto"/>
        <w:jc w:val="left"/>
        <w:rPr>
          <w:rFonts w:ascii="Calibri" w:hAnsi="Calibri" w:cs="Calibri"/>
          <w:color w:val="000000"/>
          <w:szCs w:val="22"/>
          <w:lang w:eastAsia="en-NZ"/>
        </w:rPr>
      </w:pPr>
    </w:p>
    <w:p w:rsidR="007D4C3C" w:rsidRDefault="007D4C3C" w:rsidP="005D4662">
      <w:pPr>
        <w:autoSpaceDE w:val="0"/>
        <w:autoSpaceDN w:val="0"/>
        <w:adjustRightInd w:val="0"/>
        <w:spacing w:line="240" w:lineRule="auto"/>
        <w:jc w:val="left"/>
        <w:rPr>
          <w:rFonts w:ascii="Calibri" w:hAnsi="Calibri" w:cs="Calibri"/>
          <w:color w:val="000000"/>
          <w:szCs w:val="22"/>
          <w:lang w:eastAsia="en-NZ"/>
        </w:rPr>
      </w:pPr>
    </w:p>
    <w:p w:rsidR="007D4C3C" w:rsidRDefault="007D4C3C" w:rsidP="005D4662">
      <w:pPr>
        <w:autoSpaceDE w:val="0"/>
        <w:autoSpaceDN w:val="0"/>
        <w:adjustRightInd w:val="0"/>
        <w:spacing w:line="240" w:lineRule="auto"/>
        <w:jc w:val="left"/>
        <w:rPr>
          <w:rFonts w:ascii="Calibri" w:hAnsi="Calibri" w:cs="Calibri"/>
          <w:color w:val="000000"/>
          <w:szCs w:val="22"/>
          <w:lang w:eastAsia="en-NZ"/>
        </w:rPr>
      </w:pPr>
    </w:p>
    <w:p w:rsidR="007D4C3C" w:rsidRDefault="007D4C3C" w:rsidP="005D4662">
      <w:pPr>
        <w:autoSpaceDE w:val="0"/>
        <w:autoSpaceDN w:val="0"/>
        <w:adjustRightInd w:val="0"/>
        <w:spacing w:line="240" w:lineRule="auto"/>
        <w:jc w:val="left"/>
        <w:rPr>
          <w:rFonts w:ascii="Calibri" w:hAnsi="Calibri" w:cs="Calibri"/>
          <w:color w:val="000000"/>
          <w:szCs w:val="22"/>
          <w:lang w:eastAsia="en-NZ"/>
        </w:rPr>
      </w:pPr>
    </w:p>
    <w:p w:rsidR="007D4C3C" w:rsidRDefault="007D4C3C" w:rsidP="005D4662">
      <w:pPr>
        <w:autoSpaceDE w:val="0"/>
        <w:autoSpaceDN w:val="0"/>
        <w:adjustRightInd w:val="0"/>
        <w:spacing w:line="240" w:lineRule="auto"/>
        <w:jc w:val="left"/>
        <w:rPr>
          <w:rFonts w:ascii="Calibri" w:hAnsi="Calibri" w:cs="Calibri"/>
          <w:color w:val="000000"/>
          <w:szCs w:val="22"/>
          <w:lang w:eastAsia="en-NZ"/>
        </w:rPr>
      </w:pPr>
    </w:p>
    <w:p w:rsidR="007D4C3C" w:rsidRDefault="007D4C3C" w:rsidP="005D4662">
      <w:pPr>
        <w:autoSpaceDE w:val="0"/>
        <w:autoSpaceDN w:val="0"/>
        <w:adjustRightInd w:val="0"/>
        <w:spacing w:line="240" w:lineRule="auto"/>
        <w:jc w:val="left"/>
        <w:rPr>
          <w:rFonts w:ascii="Calibri" w:hAnsi="Calibri" w:cs="Calibri"/>
          <w:color w:val="000000"/>
          <w:szCs w:val="22"/>
          <w:lang w:eastAsia="en-NZ"/>
        </w:rPr>
      </w:pPr>
    </w:p>
    <w:p w:rsidR="007D4C3C" w:rsidRDefault="007D4C3C" w:rsidP="005D4662">
      <w:pPr>
        <w:autoSpaceDE w:val="0"/>
        <w:autoSpaceDN w:val="0"/>
        <w:adjustRightInd w:val="0"/>
        <w:spacing w:line="240" w:lineRule="auto"/>
        <w:jc w:val="left"/>
        <w:rPr>
          <w:rFonts w:ascii="Calibri" w:hAnsi="Calibri" w:cs="Calibri"/>
          <w:color w:val="000000"/>
          <w:szCs w:val="22"/>
          <w:lang w:eastAsia="en-NZ"/>
        </w:rPr>
      </w:pPr>
      <w:r w:rsidRPr="006C30FA">
        <w:rPr>
          <w:noProof/>
          <w:lang w:val="en-GB" w:eastAsia="en-GB"/>
        </w:rPr>
        <mc:AlternateContent>
          <mc:Choice Requires="wps">
            <w:drawing>
              <wp:anchor distT="0" distB="0" distL="114300" distR="114300" simplePos="0" relativeHeight="251685888" behindDoc="0" locked="0" layoutInCell="1" allowOverlap="1" wp14:anchorId="2FABD957" wp14:editId="6EBD9AC5">
                <wp:simplePos x="0" y="0"/>
                <wp:positionH relativeFrom="column">
                  <wp:posOffset>47625</wp:posOffset>
                </wp:positionH>
                <wp:positionV relativeFrom="paragraph">
                  <wp:posOffset>-837565</wp:posOffset>
                </wp:positionV>
                <wp:extent cx="5743575" cy="1743075"/>
                <wp:effectExtent l="0" t="0" r="28575" b="28575"/>
                <wp:wrapNone/>
                <wp:docPr id="232" name="Rounded Rectangle 232"/>
                <wp:cNvGraphicFramePr/>
                <a:graphic xmlns:a="http://schemas.openxmlformats.org/drawingml/2006/main">
                  <a:graphicData uri="http://schemas.microsoft.com/office/word/2010/wordprocessingShape">
                    <wps:wsp>
                      <wps:cNvSpPr/>
                      <wps:spPr>
                        <a:xfrm>
                          <a:off x="0" y="0"/>
                          <a:ext cx="5743575" cy="1743075"/>
                        </a:xfrm>
                        <a:prstGeom prst="roundRect">
                          <a:avLst/>
                        </a:prstGeom>
                        <a:solidFill>
                          <a:srgbClr val="4F81BD"/>
                        </a:solidFill>
                        <a:ln w="25400" cap="flat" cmpd="sng" algn="ctr">
                          <a:solidFill>
                            <a:srgbClr val="4F81BD">
                              <a:shade val="50000"/>
                            </a:srgbClr>
                          </a:solidFill>
                          <a:prstDash val="solid"/>
                        </a:ln>
                        <a:effectLst/>
                      </wps:spPr>
                      <wps:txbx>
                        <w:txbxContent>
                          <w:p w:rsidR="0083446E" w:rsidRDefault="0083446E" w:rsidP="007D4C3C">
                            <w:pPr>
                              <w:jc w:val="left"/>
                              <w:rPr>
                                <w:lang w:val="en-US"/>
                              </w:rPr>
                            </w:pPr>
                            <w:r>
                              <w:rPr>
                                <w:lang w:val="en-US"/>
                              </w:rPr>
                              <w:t>Improvement Actions:</w:t>
                            </w:r>
                          </w:p>
                          <w:p w:rsidR="0083446E" w:rsidRDefault="0083446E" w:rsidP="00EA57BB">
                            <w:pPr>
                              <w:pStyle w:val="ListParagraph"/>
                              <w:numPr>
                                <w:ilvl w:val="0"/>
                                <w:numId w:val="20"/>
                              </w:numPr>
                              <w:jc w:val="left"/>
                              <w:rPr>
                                <w:lang w:val="en-US"/>
                              </w:rPr>
                            </w:pPr>
                            <w:r>
                              <w:rPr>
                                <w:lang w:val="en-US"/>
                              </w:rPr>
                              <w:t>Apply unique identifiers to all stormwater assets</w:t>
                            </w:r>
                          </w:p>
                          <w:p w:rsidR="0083446E" w:rsidRDefault="0083446E" w:rsidP="00EA57BB">
                            <w:pPr>
                              <w:pStyle w:val="ListParagraph"/>
                              <w:numPr>
                                <w:ilvl w:val="0"/>
                                <w:numId w:val="20"/>
                              </w:numPr>
                              <w:jc w:val="left"/>
                              <w:rPr>
                                <w:lang w:val="en-US"/>
                              </w:rPr>
                            </w:pPr>
                            <w:r>
                              <w:rPr>
                                <w:lang w:val="en-US"/>
                              </w:rPr>
                              <w:t>Update asset register to include identifiers for all assets</w:t>
                            </w:r>
                          </w:p>
                          <w:p w:rsidR="0083446E" w:rsidRDefault="0083446E" w:rsidP="00EA57BB">
                            <w:pPr>
                              <w:pStyle w:val="ListParagraph"/>
                              <w:numPr>
                                <w:ilvl w:val="0"/>
                                <w:numId w:val="20"/>
                              </w:numPr>
                              <w:jc w:val="left"/>
                              <w:rPr>
                                <w:lang w:val="en-US"/>
                              </w:rPr>
                            </w:pPr>
                            <w:r>
                              <w:rPr>
                                <w:lang w:val="en-US"/>
                              </w:rPr>
                              <w:t>Collection of renewal/repair and servicing data is currently fragmented. There need to be positive (formal</w:t>
                            </w:r>
                            <w:proofErr w:type="gramStart"/>
                            <w:r>
                              <w:rPr>
                                <w:lang w:val="en-US"/>
                              </w:rPr>
                              <w:t>)  links</w:t>
                            </w:r>
                            <w:proofErr w:type="gramEnd"/>
                            <w:r>
                              <w:rPr>
                                <w:lang w:val="en-US"/>
                              </w:rPr>
                              <w:t xml:space="preserve"> between asset modifications and the asset register. This should be defined by the Asset Management Policy.</w:t>
                            </w:r>
                          </w:p>
                          <w:p w:rsidR="0083446E" w:rsidRPr="00FD6BDF" w:rsidRDefault="0083446E" w:rsidP="00EA57BB">
                            <w:pPr>
                              <w:pStyle w:val="ListParagraph"/>
                              <w:numPr>
                                <w:ilvl w:val="0"/>
                                <w:numId w:val="20"/>
                              </w:numPr>
                              <w:jc w:val="left"/>
                              <w:rPr>
                                <w:lang w:val="en-US"/>
                              </w:rPr>
                            </w:pPr>
                            <w:r>
                              <w:rPr>
                                <w:lang w:val="en-US"/>
                              </w:rPr>
                              <w:t>Define asset criticality</w:t>
                            </w:r>
                          </w:p>
                          <w:p w:rsidR="0083446E" w:rsidRDefault="0083446E" w:rsidP="007D4C3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2" o:spid="_x0000_s1035" style="position:absolute;margin-left:3.75pt;margin-top:-65.95pt;width:452.25pt;height:137.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" fillcolor="#4f81bd" strokecolor="#385d8a" strokeweight="2pt">
                <v:textbox>
                  <w:txbxContent>
                    <w:p w:rsidR="0083446E" w:rsidRDefault="0083446E" w:rsidP="007D4C3C">
                      <w:pPr>
                        <w:jc w:val="left"/>
                        <w:rPr>
                          <w:lang w:val="en-US"/>
                        </w:rPr>
                      </w:pPr>
                      <w:r>
                        <w:rPr>
                          <w:lang w:val="en-US"/>
                        </w:rPr>
                        <w:t>Improvement Actions:</w:t>
                      </w:r>
                    </w:p>
                    <w:p w:rsidR="0083446E" w:rsidRDefault="0083446E" w:rsidP="00EA57BB">
                      <w:pPr>
                        <w:pStyle w:val="ListParagraph"/>
                        <w:numPr>
                          <w:ilvl w:val="0"/>
                          <w:numId w:val="20"/>
                        </w:numPr>
                        <w:jc w:val="left"/>
                        <w:rPr>
                          <w:lang w:val="en-US"/>
                        </w:rPr>
                      </w:pPr>
                      <w:r>
                        <w:rPr>
                          <w:lang w:val="en-US"/>
                        </w:rPr>
                        <w:t>Apply unique identifiers to all stormwater assets</w:t>
                      </w:r>
                    </w:p>
                    <w:p w:rsidR="0083446E" w:rsidRDefault="0083446E" w:rsidP="00EA57BB">
                      <w:pPr>
                        <w:pStyle w:val="ListParagraph"/>
                        <w:numPr>
                          <w:ilvl w:val="0"/>
                          <w:numId w:val="20"/>
                        </w:numPr>
                        <w:jc w:val="left"/>
                        <w:rPr>
                          <w:lang w:val="en-US"/>
                        </w:rPr>
                      </w:pPr>
                      <w:r>
                        <w:rPr>
                          <w:lang w:val="en-US"/>
                        </w:rPr>
                        <w:t>Update asset register to include identifiers for all assets</w:t>
                      </w:r>
                    </w:p>
                    <w:p w:rsidR="0083446E" w:rsidRDefault="0083446E" w:rsidP="00EA57BB">
                      <w:pPr>
                        <w:pStyle w:val="ListParagraph"/>
                        <w:numPr>
                          <w:ilvl w:val="0"/>
                          <w:numId w:val="20"/>
                        </w:numPr>
                        <w:jc w:val="left"/>
                        <w:rPr>
                          <w:lang w:val="en-US"/>
                        </w:rPr>
                      </w:pPr>
                      <w:r>
                        <w:rPr>
                          <w:lang w:val="en-US"/>
                        </w:rPr>
                        <w:t>Collection of renewal/repair and servicing data is currently fragmented. There need to be positive (formal</w:t>
                      </w:r>
                      <w:proofErr w:type="gramStart"/>
                      <w:r>
                        <w:rPr>
                          <w:lang w:val="en-US"/>
                        </w:rPr>
                        <w:t>)  links</w:t>
                      </w:r>
                      <w:proofErr w:type="gramEnd"/>
                      <w:r>
                        <w:rPr>
                          <w:lang w:val="en-US"/>
                        </w:rPr>
                        <w:t xml:space="preserve"> between asset modifications and the asset register. This should be defined by the Asset Management Policy.</w:t>
                      </w:r>
                    </w:p>
                    <w:p w:rsidR="0083446E" w:rsidRPr="00FD6BDF" w:rsidRDefault="0083446E" w:rsidP="00EA57BB">
                      <w:pPr>
                        <w:pStyle w:val="ListParagraph"/>
                        <w:numPr>
                          <w:ilvl w:val="0"/>
                          <w:numId w:val="20"/>
                        </w:numPr>
                        <w:jc w:val="left"/>
                        <w:rPr>
                          <w:lang w:val="en-US"/>
                        </w:rPr>
                      </w:pPr>
                      <w:r>
                        <w:rPr>
                          <w:lang w:val="en-US"/>
                        </w:rPr>
                        <w:t>Define asset criticality</w:t>
                      </w:r>
                    </w:p>
                    <w:p w:rsidR="0083446E" w:rsidRDefault="0083446E" w:rsidP="007D4C3C"/>
                  </w:txbxContent>
                </v:textbox>
              </v:roundrect>
            </w:pict>
          </mc:Fallback>
        </mc:AlternateContent>
      </w:r>
    </w:p>
    <w:p w:rsidR="007D4C3C" w:rsidRDefault="007D4C3C" w:rsidP="005D4662">
      <w:pPr>
        <w:autoSpaceDE w:val="0"/>
        <w:autoSpaceDN w:val="0"/>
        <w:adjustRightInd w:val="0"/>
        <w:spacing w:line="240" w:lineRule="auto"/>
        <w:jc w:val="left"/>
        <w:rPr>
          <w:rFonts w:ascii="Calibri" w:hAnsi="Calibri" w:cs="Calibri"/>
          <w:color w:val="000000"/>
          <w:szCs w:val="22"/>
          <w:lang w:eastAsia="en-NZ"/>
        </w:rPr>
      </w:pPr>
    </w:p>
    <w:p w:rsidR="007D4C3C" w:rsidRDefault="007D4C3C" w:rsidP="005D4662">
      <w:pPr>
        <w:autoSpaceDE w:val="0"/>
        <w:autoSpaceDN w:val="0"/>
        <w:adjustRightInd w:val="0"/>
        <w:spacing w:line="240" w:lineRule="auto"/>
        <w:jc w:val="left"/>
        <w:rPr>
          <w:rFonts w:ascii="Calibri" w:hAnsi="Calibri" w:cs="Calibri"/>
          <w:color w:val="000000"/>
          <w:szCs w:val="22"/>
          <w:lang w:eastAsia="en-NZ"/>
        </w:rPr>
      </w:pPr>
    </w:p>
    <w:p w:rsidR="007D4C3C" w:rsidRDefault="007D4C3C" w:rsidP="005D4662">
      <w:pPr>
        <w:autoSpaceDE w:val="0"/>
        <w:autoSpaceDN w:val="0"/>
        <w:adjustRightInd w:val="0"/>
        <w:spacing w:line="240" w:lineRule="auto"/>
        <w:jc w:val="left"/>
        <w:rPr>
          <w:rFonts w:ascii="Calibri" w:hAnsi="Calibri" w:cs="Calibri"/>
          <w:color w:val="000000"/>
          <w:szCs w:val="22"/>
          <w:lang w:eastAsia="en-NZ"/>
        </w:rPr>
      </w:pPr>
    </w:p>
    <w:p w:rsidR="007D4C3C" w:rsidRDefault="007D4C3C" w:rsidP="005D4662">
      <w:pPr>
        <w:autoSpaceDE w:val="0"/>
        <w:autoSpaceDN w:val="0"/>
        <w:adjustRightInd w:val="0"/>
        <w:spacing w:line="240" w:lineRule="auto"/>
        <w:jc w:val="left"/>
        <w:rPr>
          <w:rFonts w:ascii="Calibri" w:hAnsi="Calibri" w:cs="Calibri"/>
          <w:color w:val="000000"/>
          <w:szCs w:val="22"/>
          <w:lang w:eastAsia="en-NZ"/>
        </w:rPr>
      </w:pPr>
    </w:p>
    <w:p w:rsidR="007D4C3C" w:rsidRDefault="007D4C3C" w:rsidP="005D4662">
      <w:pPr>
        <w:autoSpaceDE w:val="0"/>
        <w:autoSpaceDN w:val="0"/>
        <w:adjustRightInd w:val="0"/>
        <w:spacing w:line="240" w:lineRule="auto"/>
        <w:jc w:val="left"/>
        <w:rPr>
          <w:rFonts w:ascii="Calibri" w:hAnsi="Calibri" w:cs="Calibri"/>
          <w:color w:val="000000"/>
          <w:szCs w:val="22"/>
          <w:lang w:eastAsia="en-NZ"/>
        </w:rPr>
      </w:pPr>
    </w:p>
    <w:p w:rsidR="007D4C3C" w:rsidRDefault="007D4C3C" w:rsidP="005D4662">
      <w:pPr>
        <w:autoSpaceDE w:val="0"/>
        <w:autoSpaceDN w:val="0"/>
        <w:adjustRightInd w:val="0"/>
        <w:spacing w:line="240" w:lineRule="auto"/>
        <w:jc w:val="left"/>
        <w:rPr>
          <w:rFonts w:ascii="Calibri" w:hAnsi="Calibri" w:cs="Calibri"/>
          <w:color w:val="000000"/>
          <w:szCs w:val="22"/>
          <w:lang w:eastAsia="en-NZ"/>
        </w:rPr>
      </w:pPr>
    </w:p>
    <w:p w:rsidR="007D4C3C" w:rsidRDefault="007D4C3C" w:rsidP="005D4662">
      <w:pPr>
        <w:autoSpaceDE w:val="0"/>
        <w:autoSpaceDN w:val="0"/>
        <w:adjustRightInd w:val="0"/>
        <w:spacing w:line="240" w:lineRule="auto"/>
        <w:jc w:val="left"/>
        <w:rPr>
          <w:rFonts w:ascii="Calibri" w:hAnsi="Calibri" w:cs="Calibri"/>
          <w:color w:val="000000"/>
          <w:szCs w:val="22"/>
          <w:lang w:eastAsia="en-NZ"/>
        </w:rPr>
      </w:pPr>
    </w:p>
    <w:p w:rsidR="00543B86" w:rsidRPr="00F855B8" w:rsidRDefault="00007139" w:rsidP="00E20EEE">
      <w:pPr>
        <w:pStyle w:val="Heading1"/>
      </w:pPr>
      <w:bookmarkStart w:id="41" w:name="_Toc414477840"/>
      <w:r w:rsidRPr="00F855B8">
        <w:t>Financial Information</w:t>
      </w:r>
      <w:bookmarkEnd w:id="41"/>
    </w:p>
    <w:p w:rsidR="00272C1A" w:rsidRDefault="00272C1A" w:rsidP="001C4763">
      <w:pPr>
        <w:pStyle w:val="Heading2"/>
      </w:pPr>
      <w:bookmarkStart w:id="42" w:name="_Toc414477841"/>
      <w:r>
        <w:t>Summary of asset value</w:t>
      </w:r>
      <w:bookmarkEnd w:id="42"/>
    </w:p>
    <w:p w:rsidR="00F045FE" w:rsidRPr="009779CB" w:rsidRDefault="00F045FE" w:rsidP="00F045FE">
      <w:pPr>
        <w:pStyle w:val="Normal2"/>
        <w:rPr>
          <w:rFonts w:ascii="Calibri" w:hAnsi="Calibri"/>
          <w:sz w:val="24"/>
          <w:szCs w:val="24"/>
        </w:rPr>
      </w:pPr>
      <w:r w:rsidRPr="009779CB">
        <w:rPr>
          <w:rFonts w:ascii="Calibri" w:hAnsi="Calibri"/>
          <w:sz w:val="24"/>
          <w:szCs w:val="24"/>
        </w:rPr>
        <w:t>Re-valuation of the infrastructural assets relevant to this activity was undertaken in 20</w:t>
      </w:r>
      <w:r w:rsidR="001F3BEA" w:rsidRPr="009779CB">
        <w:rPr>
          <w:rFonts w:ascii="Calibri" w:hAnsi="Calibri"/>
          <w:sz w:val="24"/>
          <w:szCs w:val="24"/>
        </w:rPr>
        <w:t>14</w:t>
      </w:r>
      <w:r w:rsidRPr="009779CB">
        <w:rPr>
          <w:rFonts w:ascii="Calibri" w:hAnsi="Calibri"/>
          <w:sz w:val="24"/>
          <w:szCs w:val="24"/>
        </w:rPr>
        <w:t xml:space="preserve"> by Opus International Consultants Lt</w:t>
      </w:r>
      <w:r w:rsidR="001F3BEA" w:rsidRPr="009779CB">
        <w:rPr>
          <w:rFonts w:ascii="Calibri" w:hAnsi="Calibri"/>
          <w:sz w:val="24"/>
          <w:szCs w:val="24"/>
        </w:rPr>
        <w:t>d</w:t>
      </w:r>
      <w:r w:rsidR="009779CB">
        <w:rPr>
          <w:rFonts w:ascii="Calibri" w:hAnsi="Calibri"/>
          <w:sz w:val="24"/>
          <w:szCs w:val="24"/>
        </w:rPr>
        <w:t xml:space="preserve"> (valuation as at 30</w:t>
      </w:r>
      <w:r w:rsidR="009779CB" w:rsidRPr="009779CB">
        <w:rPr>
          <w:rFonts w:ascii="Calibri" w:hAnsi="Calibri"/>
          <w:sz w:val="24"/>
          <w:szCs w:val="24"/>
          <w:vertAlign w:val="superscript"/>
        </w:rPr>
        <w:t>th</w:t>
      </w:r>
      <w:r w:rsidR="009779CB">
        <w:rPr>
          <w:rFonts w:ascii="Calibri" w:hAnsi="Calibri"/>
          <w:sz w:val="24"/>
          <w:szCs w:val="24"/>
        </w:rPr>
        <w:t xml:space="preserve"> June 2013)</w:t>
      </w:r>
      <w:r w:rsidR="001F3BEA" w:rsidRPr="009779CB">
        <w:rPr>
          <w:rFonts w:ascii="Calibri" w:hAnsi="Calibri"/>
          <w:sz w:val="24"/>
          <w:szCs w:val="24"/>
        </w:rPr>
        <w:t>.</w:t>
      </w:r>
    </w:p>
    <w:p w:rsidR="00F045FE" w:rsidRPr="00351073" w:rsidRDefault="00F045FE" w:rsidP="00F045FE">
      <w:pPr>
        <w:pStyle w:val="Normal2"/>
        <w:rPr>
          <w:rFonts w:ascii="Calibri" w:hAnsi="Calibri"/>
          <w:sz w:val="24"/>
          <w:szCs w:val="24"/>
        </w:rPr>
      </w:pPr>
    </w:p>
    <w:p w:rsidR="00F045FE" w:rsidRPr="00351073" w:rsidRDefault="00F045FE" w:rsidP="00F045FE">
      <w:pPr>
        <w:pStyle w:val="Normal2"/>
        <w:rPr>
          <w:rFonts w:ascii="Calibri" w:hAnsi="Calibri"/>
          <w:sz w:val="24"/>
          <w:szCs w:val="24"/>
        </w:rPr>
      </w:pPr>
      <w:r w:rsidRPr="00351073">
        <w:rPr>
          <w:rFonts w:ascii="Calibri" w:hAnsi="Calibri"/>
          <w:sz w:val="24"/>
          <w:szCs w:val="24"/>
        </w:rPr>
        <w:t>Replacement cost is the cost of re-building the existing asset to an equivalent level of service. The assets have been depreciated on a straight line basis over the economic life of the asset.</w:t>
      </w:r>
    </w:p>
    <w:p w:rsidR="00F045FE" w:rsidRDefault="00F045FE" w:rsidP="00F045FE">
      <w:pPr>
        <w:pStyle w:val="Normal2"/>
        <w:rPr>
          <w:rFonts w:ascii="Calibri" w:hAnsi="Calibri"/>
          <w:sz w:val="24"/>
          <w:szCs w:val="24"/>
        </w:rPr>
      </w:pPr>
    </w:p>
    <w:p w:rsidR="006C4F32" w:rsidRDefault="006C4F32" w:rsidP="00F045FE">
      <w:pPr>
        <w:pStyle w:val="Normal2"/>
        <w:rPr>
          <w:rFonts w:ascii="Calibri" w:hAnsi="Calibri"/>
          <w:sz w:val="24"/>
          <w:szCs w:val="24"/>
        </w:rPr>
      </w:pPr>
    </w:p>
    <w:p w:rsidR="006C4F32" w:rsidRDefault="006C4F32" w:rsidP="00F045FE">
      <w:pPr>
        <w:pStyle w:val="Normal2"/>
        <w:rPr>
          <w:rFonts w:ascii="Calibri" w:hAnsi="Calibri"/>
          <w:sz w:val="24"/>
          <w:szCs w:val="24"/>
        </w:rPr>
      </w:pPr>
    </w:p>
    <w:p w:rsidR="006C4F32" w:rsidRDefault="006C4F32" w:rsidP="00F045FE">
      <w:pPr>
        <w:pStyle w:val="Normal2"/>
        <w:rPr>
          <w:rFonts w:ascii="Calibri" w:hAnsi="Calibri"/>
          <w:sz w:val="24"/>
          <w:szCs w:val="24"/>
        </w:rPr>
      </w:pPr>
    </w:p>
    <w:p w:rsidR="006C4F32" w:rsidRDefault="006C4F32" w:rsidP="00F045FE">
      <w:pPr>
        <w:pStyle w:val="Normal2"/>
        <w:rPr>
          <w:rFonts w:ascii="Calibri" w:hAnsi="Calibri"/>
          <w:sz w:val="24"/>
          <w:szCs w:val="24"/>
        </w:rPr>
      </w:pPr>
    </w:p>
    <w:p w:rsidR="006C4F32" w:rsidRDefault="006C4F32" w:rsidP="00F045FE">
      <w:pPr>
        <w:pStyle w:val="Normal2"/>
        <w:rPr>
          <w:rFonts w:ascii="Calibri" w:hAnsi="Calibri"/>
          <w:sz w:val="24"/>
          <w:szCs w:val="24"/>
        </w:rPr>
      </w:pPr>
    </w:p>
    <w:p w:rsidR="006C4F32" w:rsidRDefault="006C4F32" w:rsidP="00F045FE">
      <w:pPr>
        <w:pStyle w:val="Normal2"/>
        <w:rPr>
          <w:rFonts w:ascii="Calibri" w:hAnsi="Calibri"/>
          <w:sz w:val="24"/>
          <w:szCs w:val="24"/>
        </w:rPr>
      </w:pPr>
    </w:p>
    <w:p w:rsidR="006C4F32" w:rsidRDefault="006C4F32" w:rsidP="00F045FE">
      <w:pPr>
        <w:pStyle w:val="Normal2"/>
        <w:rPr>
          <w:rFonts w:ascii="Calibri" w:hAnsi="Calibri"/>
          <w:sz w:val="24"/>
          <w:szCs w:val="24"/>
        </w:rPr>
      </w:pPr>
    </w:p>
    <w:p w:rsidR="006C4F32" w:rsidRPr="00351073" w:rsidRDefault="006C4F32" w:rsidP="00F045FE">
      <w:pPr>
        <w:pStyle w:val="Normal2"/>
        <w:rPr>
          <w:rFonts w:ascii="Calibri" w:hAnsi="Calibri"/>
          <w:sz w:val="24"/>
          <w:szCs w:val="24"/>
        </w:rPr>
      </w:pPr>
    </w:p>
    <w:p w:rsidR="00F045FE" w:rsidRDefault="00F045FE" w:rsidP="009165B0">
      <w:pPr>
        <w:pStyle w:val="Caption"/>
      </w:pPr>
      <w:r>
        <w:lastRenderedPageBreak/>
        <w:t xml:space="preserve">Table </w:t>
      </w:r>
      <w:r w:rsidR="000A0E39">
        <w:fldChar w:fldCharType="begin"/>
      </w:r>
      <w:r w:rsidR="000A0E39">
        <w:instrText xml:space="preserve"> SEQ Table \* ARABIC </w:instrText>
      </w:r>
      <w:r w:rsidR="000A0E39">
        <w:fldChar w:fldCharType="separate"/>
      </w:r>
      <w:r w:rsidR="006B4E2E">
        <w:rPr>
          <w:noProof/>
        </w:rPr>
        <w:t>11</w:t>
      </w:r>
      <w:r w:rsidR="000A0E39">
        <w:rPr>
          <w:noProof/>
        </w:rPr>
        <w:fldChar w:fldCharType="end"/>
      </w:r>
      <w:r>
        <w:t xml:space="preserve"> Summary of network value</w:t>
      </w:r>
    </w:p>
    <w:p w:rsidR="00F045FE" w:rsidRDefault="00F045FE" w:rsidP="00BF6F8D">
      <w:pPr>
        <w:pStyle w:val="Normal2"/>
        <w:rPr>
          <w:szCs w:val="24"/>
        </w:rPr>
      </w:pPr>
    </w:p>
    <w:tbl>
      <w:tblPr>
        <w:tblStyle w:val="LightList-Accent11"/>
        <w:tblW w:w="0" w:type="auto"/>
        <w:tblLook w:val="04A0" w:firstRow="1" w:lastRow="0" w:firstColumn="1" w:lastColumn="0" w:noHBand="0" w:noVBand="1"/>
      </w:tblPr>
      <w:tblGrid>
        <w:gridCol w:w="2255"/>
        <w:gridCol w:w="2255"/>
        <w:gridCol w:w="2255"/>
        <w:gridCol w:w="2256"/>
      </w:tblGrid>
      <w:tr w:rsidR="009779CB" w:rsidTr="009779CB">
        <w:trPr>
          <w:cnfStyle w:val="100000000000" w:firstRow="1" w:lastRow="0" w:firstColumn="0" w:lastColumn="0" w:oddVBand="0" w:evenVBand="0" w:oddHBand="0" w:evenHBand="0" w:firstRowFirstColumn="0" w:firstRowLastColumn="0" w:lastRowFirstColumn="0" w:lastRowLastColumn="0"/>
          <w:trHeight w:val="1248"/>
        </w:trPr>
        <w:tc>
          <w:tcPr>
            <w:cnfStyle w:val="001000000000" w:firstRow="0" w:lastRow="0" w:firstColumn="1" w:lastColumn="0" w:oddVBand="0" w:evenVBand="0" w:oddHBand="0" w:evenHBand="0" w:firstRowFirstColumn="0" w:firstRowLastColumn="0" w:lastRowFirstColumn="0" w:lastRowLastColumn="0"/>
            <w:tcW w:w="2255" w:type="dxa"/>
            <w:hideMark/>
          </w:tcPr>
          <w:p w:rsidR="009779CB" w:rsidRDefault="009779CB">
            <w:pPr>
              <w:spacing w:line="276" w:lineRule="auto"/>
              <w:jc w:val="center"/>
              <w:rPr>
                <w:rFonts w:ascii="Calibri" w:eastAsiaTheme="minorHAnsi" w:hAnsi="Calibri"/>
                <w:sz w:val="18"/>
                <w:szCs w:val="18"/>
              </w:rPr>
            </w:pPr>
            <w:r>
              <w:rPr>
                <w:b w:val="0"/>
                <w:bCs w:val="0"/>
                <w:sz w:val="18"/>
                <w:szCs w:val="18"/>
              </w:rPr>
              <w:t xml:space="preserve">Network </w:t>
            </w:r>
            <w:r>
              <w:rPr>
                <w:b w:val="0"/>
                <w:bCs w:val="0"/>
                <w:sz w:val="18"/>
                <w:szCs w:val="18"/>
              </w:rPr>
              <w:br/>
              <w:t>component</w:t>
            </w:r>
          </w:p>
        </w:tc>
        <w:tc>
          <w:tcPr>
            <w:tcW w:w="2255" w:type="dxa"/>
            <w:hideMark/>
          </w:tcPr>
          <w:p w:rsidR="009779CB" w:rsidRDefault="009779CB">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sz w:val="18"/>
                <w:szCs w:val="18"/>
              </w:rPr>
            </w:pPr>
            <w:r>
              <w:rPr>
                <w:b w:val="0"/>
                <w:bCs w:val="0"/>
                <w:sz w:val="18"/>
                <w:szCs w:val="18"/>
              </w:rPr>
              <w:t xml:space="preserve">Optimised replacement cost </w:t>
            </w:r>
            <w:r>
              <w:rPr>
                <w:b w:val="0"/>
                <w:bCs w:val="0"/>
                <w:sz w:val="18"/>
                <w:szCs w:val="18"/>
              </w:rPr>
              <w:br/>
              <w:t>($)</w:t>
            </w:r>
          </w:p>
        </w:tc>
        <w:tc>
          <w:tcPr>
            <w:tcW w:w="2255" w:type="dxa"/>
            <w:hideMark/>
          </w:tcPr>
          <w:p w:rsidR="009779CB" w:rsidRDefault="009779CB">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sz w:val="18"/>
                <w:szCs w:val="18"/>
              </w:rPr>
            </w:pPr>
            <w:r>
              <w:rPr>
                <w:b w:val="0"/>
                <w:bCs w:val="0"/>
                <w:sz w:val="18"/>
                <w:szCs w:val="18"/>
              </w:rPr>
              <w:t xml:space="preserve">Optimised depreciated replacement cost </w:t>
            </w:r>
            <w:r>
              <w:rPr>
                <w:b w:val="0"/>
                <w:bCs w:val="0"/>
                <w:sz w:val="18"/>
                <w:szCs w:val="18"/>
              </w:rPr>
              <w:br/>
              <w:t>($)</w:t>
            </w:r>
          </w:p>
        </w:tc>
        <w:tc>
          <w:tcPr>
            <w:tcW w:w="2256" w:type="dxa"/>
            <w:hideMark/>
          </w:tcPr>
          <w:p w:rsidR="009779CB" w:rsidRDefault="009779CB">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sz w:val="18"/>
                <w:szCs w:val="18"/>
              </w:rPr>
            </w:pPr>
            <w:r>
              <w:rPr>
                <w:b w:val="0"/>
                <w:bCs w:val="0"/>
                <w:sz w:val="18"/>
                <w:szCs w:val="18"/>
              </w:rPr>
              <w:t>Annual depreciation</w:t>
            </w:r>
          </w:p>
          <w:p w:rsidR="009779CB" w:rsidRDefault="009779CB">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sz w:val="18"/>
                <w:szCs w:val="18"/>
              </w:rPr>
            </w:pPr>
            <w:r>
              <w:rPr>
                <w:b w:val="0"/>
                <w:bCs w:val="0"/>
                <w:sz w:val="18"/>
                <w:szCs w:val="18"/>
              </w:rPr>
              <w:t>($)</w:t>
            </w:r>
          </w:p>
        </w:tc>
      </w:tr>
      <w:tr w:rsidR="009779CB" w:rsidTr="009779CB">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255" w:type="dxa"/>
            <w:hideMark/>
          </w:tcPr>
          <w:p w:rsidR="009779CB" w:rsidRDefault="009779CB">
            <w:pPr>
              <w:spacing w:line="276" w:lineRule="auto"/>
              <w:rPr>
                <w:rFonts w:ascii="Calibri" w:eastAsiaTheme="minorHAnsi" w:hAnsi="Calibri"/>
                <w:sz w:val="18"/>
                <w:szCs w:val="18"/>
              </w:rPr>
            </w:pPr>
            <w:r>
              <w:rPr>
                <w:sz w:val="18"/>
                <w:szCs w:val="18"/>
              </w:rPr>
              <w:t>Reticulation</w:t>
            </w:r>
          </w:p>
        </w:tc>
        <w:tc>
          <w:tcPr>
            <w:tcW w:w="2255" w:type="dxa"/>
            <w:hideMark/>
          </w:tcPr>
          <w:p w:rsidR="009779CB" w:rsidRDefault="009779CB">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Theme="minorHAnsi" w:hAnsi="Calibri"/>
                <w:sz w:val="18"/>
                <w:szCs w:val="18"/>
              </w:rPr>
            </w:pPr>
            <w:r>
              <w:rPr>
                <w:sz w:val="18"/>
                <w:szCs w:val="18"/>
              </w:rPr>
              <w:t>5,383,675</w:t>
            </w:r>
          </w:p>
        </w:tc>
        <w:tc>
          <w:tcPr>
            <w:tcW w:w="2255" w:type="dxa"/>
            <w:hideMark/>
          </w:tcPr>
          <w:p w:rsidR="009779CB" w:rsidRDefault="009779CB">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Theme="minorHAnsi" w:hAnsi="Calibri"/>
                <w:sz w:val="18"/>
                <w:szCs w:val="18"/>
              </w:rPr>
            </w:pPr>
            <w:r>
              <w:rPr>
                <w:sz w:val="18"/>
                <w:szCs w:val="18"/>
              </w:rPr>
              <w:t>3,376,974</w:t>
            </w:r>
          </w:p>
        </w:tc>
        <w:tc>
          <w:tcPr>
            <w:tcW w:w="2256" w:type="dxa"/>
            <w:hideMark/>
          </w:tcPr>
          <w:p w:rsidR="009779CB" w:rsidRDefault="009779CB">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Theme="minorHAnsi" w:hAnsi="Calibri"/>
                <w:sz w:val="18"/>
                <w:szCs w:val="18"/>
              </w:rPr>
            </w:pPr>
            <w:r>
              <w:rPr>
                <w:sz w:val="18"/>
                <w:szCs w:val="18"/>
              </w:rPr>
              <w:t>54,998</w:t>
            </w:r>
          </w:p>
        </w:tc>
      </w:tr>
      <w:tr w:rsidR="009779CB" w:rsidTr="009779CB">
        <w:trPr>
          <w:trHeight w:val="317"/>
        </w:trPr>
        <w:tc>
          <w:tcPr>
            <w:cnfStyle w:val="001000000000" w:firstRow="0" w:lastRow="0" w:firstColumn="1" w:lastColumn="0" w:oddVBand="0" w:evenVBand="0" w:oddHBand="0" w:evenHBand="0" w:firstRowFirstColumn="0" w:firstRowLastColumn="0" w:lastRowFirstColumn="0" w:lastRowLastColumn="0"/>
            <w:tcW w:w="2255" w:type="dxa"/>
            <w:hideMark/>
          </w:tcPr>
          <w:p w:rsidR="009779CB" w:rsidRDefault="009779CB">
            <w:pPr>
              <w:spacing w:line="276" w:lineRule="auto"/>
              <w:rPr>
                <w:rFonts w:ascii="Calibri" w:eastAsiaTheme="minorHAnsi" w:hAnsi="Calibri"/>
                <w:sz w:val="18"/>
                <w:szCs w:val="18"/>
              </w:rPr>
            </w:pPr>
            <w:r>
              <w:rPr>
                <w:sz w:val="18"/>
                <w:szCs w:val="18"/>
              </w:rPr>
              <w:t>Open drains</w:t>
            </w:r>
          </w:p>
        </w:tc>
        <w:tc>
          <w:tcPr>
            <w:tcW w:w="2255" w:type="dxa"/>
            <w:hideMark/>
          </w:tcPr>
          <w:p w:rsidR="009779CB" w:rsidRDefault="009779CB">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Theme="minorHAnsi" w:hAnsi="Calibri"/>
                <w:sz w:val="18"/>
                <w:szCs w:val="18"/>
              </w:rPr>
            </w:pPr>
            <w:r>
              <w:rPr>
                <w:sz w:val="18"/>
                <w:szCs w:val="18"/>
              </w:rPr>
              <w:t>219,027</w:t>
            </w:r>
          </w:p>
        </w:tc>
        <w:tc>
          <w:tcPr>
            <w:tcW w:w="2255" w:type="dxa"/>
            <w:hideMark/>
          </w:tcPr>
          <w:p w:rsidR="009779CB" w:rsidRDefault="009779CB">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Theme="minorHAnsi" w:hAnsi="Calibri"/>
                <w:sz w:val="18"/>
                <w:szCs w:val="18"/>
              </w:rPr>
            </w:pPr>
            <w:r>
              <w:rPr>
                <w:sz w:val="18"/>
                <w:szCs w:val="18"/>
              </w:rPr>
              <w:t>162,282</w:t>
            </w:r>
          </w:p>
        </w:tc>
        <w:tc>
          <w:tcPr>
            <w:tcW w:w="2256" w:type="dxa"/>
            <w:hideMark/>
          </w:tcPr>
          <w:p w:rsidR="009779CB" w:rsidRDefault="009779CB">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Theme="minorHAnsi" w:hAnsi="Calibri"/>
                <w:sz w:val="18"/>
                <w:szCs w:val="18"/>
              </w:rPr>
            </w:pPr>
            <w:r>
              <w:rPr>
                <w:sz w:val="18"/>
                <w:szCs w:val="18"/>
              </w:rPr>
              <w:t>1,095</w:t>
            </w:r>
          </w:p>
        </w:tc>
      </w:tr>
      <w:tr w:rsidR="009779CB" w:rsidTr="009779C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255" w:type="dxa"/>
            <w:hideMark/>
          </w:tcPr>
          <w:p w:rsidR="009779CB" w:rsidRDefault="009779CB">
            <w:pPr>
              <w:spacing w:line="276" w:lineRule="auto"/>
              <w:rPr>
                <w:rFonts w:ascii="Calibri" w:eastAsiaTheme="minorHAnsi" w:hAnsi="Calibri"/>
                <w:sz w:val="18"/>
                <w:szCs w:val="18"/>
              </w:rPr>
            </w:pPr>
            <w:r>
              <w:rPr>
                <w:sz w:val="18"/>
                <w:szCs w:val="18"/>
              </w:rPr>
              <w:t>Manholes</w:t>
            </w:r>
          </w:p>
        </w:tc>
        <w:tc>
          <w:tcPr>
            <w:tcW w:w="2255" w:type="dxa"/>
            <w:hideMark/>
          </w:tcPr>
          <w:p w:rsidR="009779CB" w:rsidRDefault="009779CB">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Theme="minorHAnsi" w:hAnsi="Calibri"/>
                <w:sz w:val="18"/>
                <w:szCs w:val="18"/>
              </w:rPr>
            </w:pPr>
            <w:r>
              <w:rPr>
                <w:sz w:val="18"/>
                <w:szCs w:val="18"/>
              </w:rPr>
              <w:t>390,638</w:t>
            </w:r>
          </w:p>
        </w:tc>
        <w:tc>
          <w:tcPr>
            <w:tcW w:w="2255" w:type="dxa"/>
            <w:hideMark/>
          </w:tcPr>
          <w:p w:rsidR="009779CB" w:rsidRDefault="009779CB">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Theme="minorHAnsi" w:hAnsi="Calibri"/>
                <w:sz w:val="18"/>
                <w:szCs w:val="18"/>
              </w:rPr>
            </w:pPr>
            <w:r>
              <w:rPr>
                <w:sz w:val="18"/>
                <w:szCs w:val="18"/>
              </w:rPr>
              <w:t>249,414</w:t>
            </w:r>
          </w:p>
        </w:tc>
        <w:tc>
          <w:tcPr>
            <w:tcW w:w="2256" w:type="dxa"/>
            <w:hideMark/>
          </w:tcPr>
          <w:p w:rsidR="009779CB" w:rsidRDefault="009779CB">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Theme="minorHAnsi" w:hAnsi="Calibri"/>
                <w:sz w:val="18"/>
                <w:szCs w:val="18"/>
              </w:rPr>
            </w:pPr>
            <w:r>
              <w:rPr>
                <w:sz w:val="18"/>
                <w:szCs w:val="18"/>
              </w:rPr>
              <w:t>3,906</w:t>
            </w:r>
          </w:p>
        </w:tc>
      </w:tr>
      <w:tr w:rsidR="009779CB" w:rsidTr="009779CB">
        <w:trPr>
          <w:trHeight w:val="317"/>
        </w:trPr>
        <w:tc>
          <w:tcPr>
            <w:cnfStyle w:val="001000000000" w:firstRow="0" w:lastRow="0" w:firstColumn="1" w:lastColumn="0" w:oddVBand="0" w:evenVBand="0" w:oddHBand="0" w:evenHBand="0" w:firstRowFirstColumn="0" w:firstRowLastColumn="0" w:lastRowFirstColumn="0" w:lastRowLastColumn="0"/>
            <w:tcW w:w="2255" w:type="dxa"/>
            <w:hideMark/>
          </w:tcPr>
          <w:p w:rsidR="009779CB" w:rsidRDefault="009779CB">
            <w:pPr>
              <w:spacing w:line="276" w:lineRule="auto"/>
              <w:rPr>
                <w:rFonts w:ascii="Calibri" w:eastAsiaTheme="minorHAnsi" w:hAnsi="Calibri"/>
                <w:sz w:val="18"/>
                <w:szCs w:val="18"/>
              </w:rPr>
            </w:pPr>
            <w:r>
              <w:rPr>
                <w:sz w:val="18"/>
                <w:szCs w:val="18"/>
              </w:rPr>
              <w:t>Sumps</w:t>
            </w:r>
          </w:p>
        </w:tc>
        <w:tc>
          <w:tcPr>
            <w:tcW w:w="2255" w:type="dxa"/>
            <w:hideMark/>
          </w:tcPr>
          <w:p w:rsidR="009779CB" w:rsidRDefault="009779CB">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Theme="minorHAnsi" w:hAnsi="Calibri"/>
                <w:sz w:val="18"/>
                <w:szCs w:val="18"/>
              </w:rPr>
            </w:pPr>
            <w:r>
              <w:rPr>
                <w:sz w:val="18"/>
                <w:szCs w:val="18"/>
              </w:rPr>
              <w:t>243,953</w:t>
            </w:r>
          </w:p>
        </w:tc>
        <w:tc>
          <w:tcPr>
            <w:tcW w:w="2255" w:type="dxa"/>
            <w:hideMark/>
          </w:tcPr>
          <w:p w:rsidR="009779CB" w:rsidRDefault="009779CB">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Theme="minorHAnsi" w:hAnsi="Calibri"/>
                <w:sz w:val="18"/>
                <w:szCs w:val="18"/>
              </w:rPr>
            </w:pPr>
            <w:r>
              <w:rPr>
                <w:sz w:val="18"/>
                <w:szCs w:val="18"/>
              </w:rPr>
              <w:t>150,629</w:t>
            </w:r>
          </w:p>
        </w:tc>
        <w:tc>
          <w:tcPr>
            <w:tcW w:w="2256" w:type="dxa"/>
            <w:hideMark/>
          </w:tcPr>
          <w:p w:rsidR="009779CB" w:rsidRDefault="009779CB">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Theme="minorHAnsi" w:hAnsi="Calibri"/>
                <w:sz w:val="18"/>
                <w:szCs w:val="18"/>
              </w:rPr>
            </w:pPr>
            <w:r>
              <w:rPr>
                <w:sz w:val="18"/>
                <w:szCs w:val="18"/>
              </w:rPr>
              <w:t>2,568</w:t>
            </w:r>
          </w:p>
        </w:tc>
      </w:tr>
      <w:tr w:rsidR="009779CB" w:rsidTr="009779CB">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2255" w:type="dxa"/>
            <w:hideMark/>
          </w:tcPr>
          <w:p w:rsidR="009779CB" w:rsidRDefault="009779CB">
            <w:pPr>
              <w:spacing w:line="276" w:lineRule="auto"/>
              <w:rPr>
                <w:rFonts w:ascii="Calibri" w:eastAsiaTheme="minorHAnsi" w:hAnsi="Calibri"/>
                <w:sz w:val="18"/>
                <w:szCs w:val="18"/>
              </w:rPr>
            </w:pPr>
            <w:r>
              <w:rPr>
                <w:sz w:val="18"/>
                <w:szCs w:val="18"/>
              </w:rPr>
              <w:t>Soak pit chambers</w:t>
            </w:r>
          </w:p>
        </w:tc>
        <w:tc>
          <w:tcPr>
            <w:tcW w:w="2255" w:type="dxa"/>
            <w:hideMark/>
          </w:tcPr>
          <w:p w:rsidR="009779CB" w:rsidRDefault="009779CB">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Theme="minorHAnsi" w:hAnsi="Calibri"/>
                <w:sz w:val="18"/>
                <w:szCs w:val="18"/>
              </w:rPr>
            </w:pPr>
            <w:r>
              <w:rPr>
                <w:sz w:val="18"/>
                <w:szCs w:val="18"/>
              </w:rPr>
              <w:t>16,984</w:t>
            </w:r>
          </w:p>
        </w:tc>
        <w:tc>
          <w:tcPr>
            <w:tcW w:w="2255" w:type="dxa"/>
            <w:hideMark/>
          </w:tcPr>
          <w:p w:rsidR="009779CB" w:rsidRDefault="009779CB">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Theme="minorHAnsi" w:hAnsi="Calibri"/>
                <w:sz w:val="18"/>
                <w:szCs w:val="18"/>
              </w:rPr>
            </w:pPr>
            <w:r>
              <w:rPr>
                <w:sz w:val="18"/>
                <w:szCs w:val="18"/>
              </w:rPr>
              <w:t>15,795</w:t>
            </w:r>
          </w:p>
        </w:tc>
        <w:tc>
          <w:tcPr>
            <w:tcW w:w="2256" w:type="dxa"/>
            <w:hideMark/>
          </w:tcPr>
          <w:p w:rsidR="009779CB" w:rsidRDefault="009779CB">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Theme="minorHAnsi" w:hAnsi="Calibri"/>
                <w:sz w:val="18"/>
                <w:szCs w:val="18"/>
              </w:rPr>
            </w:pPr>
            <w:r>
              <w:rPr>
                <w:sz w:val="18"/>
                <w:szCs w:val="18"/>
              </w:rPr>
              <w:t>170</w:t>
            </w:r>
          </w:p>
        </w:tc>
      </w:tr>
      <w:tr w:rsidR="009779CB" w:rsidTr="009779CB">
        <w:trPr>
          <w:trHeight w:val="337"/>
        </w:trPr>
        <w:tc>
          <w:tcPr>
            <w:cnfStyle w:val="001000000000" w:firstRow="0" w:lastRow="0" w:firstColumn="1" w:lastColumn="0" w:oddVBand="0" w:evenVBand="0" w:oddHBand="0" w:evenHBand="0" w:firstRowFirstColumn="0" w:firstRowLastColumn="0" w:lastRowFirstColumn="0" w:lastRowLastColumn="0"/>
            <w:tcW w:w="2255" w:type="dxa"/>
            <w:hideMark/>
          </w:tcPr>
          <w:p w:rsidR="009779CB" w:rsidRDefault="009779CB">
            <w:pPr>
              <w:spacing w:line="276" w:lineRule="auto"/>
              <w:rPr>
                <w:rFonts w:ascii="Calibri" w:eastAsiaTheme="minorHAnsi" w:hAnsi="Calibri"/>
                <w:sz w:val="18"/>
                <w:szCs w:val="18"/>
              </w:rPr>
            </w:pPr>
            <w:r>
              <w:rPr>
                <w:b w:val="0"/>
                <w:bCs w:val="0"/>
                <w:sz w:val="18"/>
                <w:szCs w:val="18"/>
              </w:rPr>
              <w:t>Total</w:t>
            </w:r>
          </w:p>
        </w:tc>
        <w:tc>
          <w:tcPr>
            <w:tcW w:w="2255" w:type="dxa"/>
            <w:hideMark/>
          </w:tcPr>
          <w:p w:rsidR="009779CB" w:rsidRDefault="009779CB">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Theme="minorHAnsi" w:hAnsi="Calibri"/>
                <w:b/>
                <w:bCs/>
                <w:sz w:val="18"/>
                <w:szCs w:val="18"/>
              </w:rPr>
            </w:pPr>
            <w:r>
              <w:rPr>
                <w:b/>
                <w:bCs/>
                <w:sz w:val="18"/>
                <w:szCs w:val="18"/>
              </w:rPr>
              <w:t>$6,254,280</w:t>
            </w:r>
          </w:p>
        </w:tc>
        <w:tc>
          <w:tcPr>
            <w:tcW w:w="2255" w:type="dxa"/>
            <w:hideMark/>
          </w:tcPr>
          <w:p w:rsidR="009779CB" w:rsidRDefault="009779CB">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Theme="minorHAnsi" w:hAnsi="Calibri"/>
                <w:b/>
                <w:bCs/>
                <w:sz w:val="18"/>
                <w:szCs w:val="18"/>
              </w:rPr>
            </w:pPr>
            <w:r>
              <w:rPr>
                <w:b/>
                <w:bCs/>
                <w:sz w:val="18"/>
                <w:szCs w:val="18"/>
              </w:rPr>
              <w:t>$3,955,094</w:t>
            </w:r>
          </w:p>
        </w:tc>
        <w:tc>
          <w:tcPr>
            <w:tcW w:w="2256" w:type="dxa"/>
            <w:hideMark/>
          </w:tcPr>
          <w:p w:rsidR="009779CB" w:rsidRDefault="009779CB">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Theme="minorHAnsi" w:hAnsi="Calibri"/>
                <w:b/>
                <w:bCs/>
                <w:sz w:val="18"/>
                <w:szCs w:val="18"/>
              </w:rPr>
            </w:pPr>
            <w:r>
              <w:rPr>
                <w:b/>
                <w:bCs/>
                <w:sz w:val="18"/>
                <w:szCs w:val="18"/>
              </w:rPr>
              <w:t>$62,737</w:t>
            </w:r>
          </w:p>
        </w:tc>
      </w:tr>
    </w:tbl>
    <w:p w:rsidR="00F045FE" w:rsidRPr="00BF6F8D" w:rsidRDefault="00F045FE" w:rsidP="00BF6F8D">
      <w:pPr>
        <w:pStyle w:val="Normal2"/>
        <w:rPr>
          <w:rFonts w:ascii="Calibri" w:hAnsi="Calibri"/>
          <w:sz w:val="24"/>
          <w:szCs w:val="24"/>
        </w:rPr>
      </w:pPr>
    </w:p>
    <w:p w:rsidR="00543B86" w:rsidRPr="00351073" w:rsidRDefault="00543B86" w:rsidP="001C4763">
      <w:pPr>
        <w:pStyle w:val="Heading2"/>
      </w:pPr>
      <w:bookmarkStart w:id="43" w:name="_Toc414477842"/>
      <w:r w:rsidRPr="00351073">
        <w:t>Financial Forecast</w:t>
      </w:r>
      <w:bookmarkEnd w:id="43"/>
    </w:p>
    <w:p w:rsidR="00433F54" w:rsidRDefault="00F045FE" w:rsidP="00E20EEE">
      <w:pPr>
        <w:pStyle w:val="Normal2"/>
        <w:rPr>
          <w:rFonts w:ascii="Calibri" w:hAnsi="Calibri"/>
          <w:sz w:val="24"/>
          <w:szCs w:val="24"/>
        </w:rPr>
      </w:pPr>
      <w:r>
        <w:rPr>
          <w:rFonts w:ascii="Calibri" w:hAnsi="Calibri"/>
          <w:sz w:val="24"/>
          <w:szCs w:val="24"/>
        </w:rPr>
        <w:t xml:space="preserve">Information from Section </w:t>
      </w:r>
      <w:r w:rsidR="007316E3">
        <w:rPr>
          <w:rFonts w:ascii="Calibri" w:hAnsi="Calibri"/>
          <w:sz w:val="24"/>
          <w:szCs w:val="24"/>
        </w:rPr>
        <w:t xml:space="preserve">6 has been used to identify </w:t>
      </w:r>
      <w:r w:rsidR="00433F54">
        <w:rPr>
          <w:rFonts w:ascii="Calibri" w:hAnsi="Calibri"/>
          <w:sz w:val="24"/>
          <w:szCs w:val="24"/>
        </w:rPr>
        <w:t xml:space="preserve">renewal costs </w:t>
      </w:r>
      <w:r w:rsidR="009165B0">
        <w:rPr>
          <w:rFonts w:ascii="Calibri" w:hAnsi="Calibri"/>
          <w:sz w:val="24"/>
          <w:szCs w:val="24"/>
        </w:rPr>
        <w:t xml:space="preserve">based on theoretical asset life, </w:t>
      </w:r>
      <w:r w:rsidR="009165B0" w:rsidRPr="00C6607D">
        <w:rPr>
          <w:rFonts w:ascii="Calibri" w:hAnsi="Calibri"/>
          <w:b/>
          <w:i/>
          <w:sz w:val="24"/>
          <w:szCs w:val="24"/>
        </w:rPr>
        <w:t>however given the relatively recent installation of stormwater pipes (compared to the water or sewerage networks)</w:t>
      </w:r>
      <w:proofErr w:type="gramStart"/>
      <w:r w:rsidR="009165B0" w:rsidRPr="00C6607D">
        <w:rPr>
          <w:rFonts w:ascii="Calibri" w:hAnsi="Calibri"/>
          <w:b/>
          <w:i/>
          <w:sz w:val="24"/>
          <w:szCs w:val="24"/>
        </w:rPr>
        <w:t>,</w:t>
      </w:r>
      <w:proofErr w:type="gramEnd"/>
      <w:r w:rsidR="009165B0" w:rsidRPr="00C6607D">
        <w:rPr>
          <w:rFonts w:ascii="Calibri" w:hAnsi="Calibri"/>
          <w:b/>
          <w:i/>
          <w:sz w:val="24"/>
          <w:szCs w:val="24"/>
        </w:rPr>
        <w:t xml:space="preserve"> there are no forecast renewals necessary within the period of the plan.</w:t>
      </w:r>
    </w:p>
    <w:p w:rsidR="00543B86" w:rsidRDefault="009165B0" w:rsidP="00E20EEE">
      <w:pPr>
        <w:pStyle w:val="Normal2"/>
        <w:rPr>
          <w:rFonts w:ascii="Calibri" w:hAnsi="Calibri"/>
          <w:sz w:val="24"/>
          <w:szCs w:val="24"/>
        </w:rPr>
      </w:pPr>
      <w:r>
        <w:rPr>
          <w:rFonts w:ascii="Calibri" w:hAnsi="Calibri"/>
          <w:sz w:val="24"/>
          <w:szCs w:val="24"/>
        </w:rPr>
        <w:t>The budget forecast is therefore related solely to depreciation and maintenance items.</w:t>
      </w:r>
    </w:p>
    <w:p w:rsidR="009F47EF" w:rsidRDefault="009F47EF" w:rsidP="00E20EEE">
      <w:pPr>
        <w:pStyle w:val="Normal2"/>
        <w:rPr>
          <w:rFonts w:ascii="Calibri" w:hAnsi="Calibri"/>
          <w:sz w:val="24"/>
          <w:szCs w:val="24"/>
        </w:rPr>
      </w:pPr>
    </w:p>
    <w:p w:rsidR="009F47EF" w:rsidRDefault="009F47EF" w:rsidP="00E20EEE">
      <w:pPr>
        <w:pStyle w:val="Normal2"/>
        <w:rPr>
          <w:rFonts w:ascii="Calibri" w:hAnsi="Calibri"/>
          <w:sz w:val="24"/>
          <w:szCs w:val="24"/>
        </w:rPr>
      </w:pPr>
    </w:p>
    <w:p w:rsidR="009F47EF" w:rsidRDefault="009F47EF" w:rsidP="00E20EEE">
      <w:pPr>
        <w:pStyle w:val="Normal2"/>
        <w:rPr>
          <w:rFonts w:ascii="Calibri" w:hAnsi="Calibri"/>
          <w:sz w:val="24"/>
          <w:szCs w:val="24"/>
        </w:rPr>
      </w:pPr>
    </w:p>
    <w:p w:rsidR="009F47EF" w:rsidRDefault="009779CB" w:rsidP="00E20EEE">
      <w:pPr>
        <w:pStyle w:val="Normal2"/>
        <w:rPr>
          <w:rFonts w:ascii="Calibri" w:hAnsi="Calibri"/>
          <w:sz w:val="24"/>
          <w:szCs w:val="24"/>
        </w:rPr>
      </w:pPr>
      <w:r>
        <w:rPr>
          <w:noProof/>
          <w:lang w:val="en-GB" w:eastAsia="en-GB"/>
        </w:rPr>
        <w:drawing>
          <wp:inline distT="0" distB="0" distL="0" distR="0" wp14:anchorId="2D6DAC4D" wp14:editId="05C9E328">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F47EF" w:rsidRDefault="009F47EF" w:rsidP="00E20EEE">
      <w:pPr>
        <w:pStyle w:val="Normal2"/>
        <w:rPr>
          <w:rFonts w:ascii="Calibri" w:hAnsi="Calibri"/>
          <w:sz w:val="24"/>
          <w:szCs w:val="24"/>
        </w:rPr>
      </w:pPr>
    </w:p>
    <w:p w:rsidR="009F47EF" w:rsidRDefault="009F47EF" w:rsidP="00E20EEE">
      <w:pPr>
        <w:pStyle w:val="Normal2"/>
        <w:rPr>
          <w:rFonts w:ascii="Calibri" w:hAnsi="Calibri"/>
          <w:sz w:val="24"/>
          <w:szCs w:val="24"/>
        </w:rPr>
      </w:pPr>
    </w:p>
    <w:p w:rsidR="009F47EF" w:rsidRDefault="009F47EF" w:rsidP="00E20EEE">
      <w:pPr>
        <w:pStyle w:val="Normal2"/>
        <w:rPr>
          <w:rFonts w:ascii="Calibri" w:hAnsi="Calibri"/>
          <w:sz w:val="24"/>
          <w:szCs w:val="24"/>
        </w:rPr>
      </w:pPr>
    </w:p>
    <w:p w:rsidR="009F47EF" w:rsidRDefault="009F47EF" w:rsidP="00E20EEE">
      <w:pPr>
        <w:pStyle w:val="Normal2"/>
        <w:rPr>
          <w:rFonts w:ascii="Calibri" w:hAnsi="Calibri"/>
          <w:sz w:val="24"/>
          <w:szCs w:val="24"/>
        </w:rPr>
      </w:pPr>
    </w:p>
    <w:p w:rsidR="009F47EF" w:rsidRPr="00351073" w:rsidRDefault="009F47EF" w:rsidP="00E20EEE">
      <w:pPr>
        <w:pStyle w:val="Normal2"/>
        <w:rPr>
          <w:rFonts w:ascii="Calibri" w:hAnsi="Calibri"/>
          <w:sz w:val="24"/>
          <w:szCs w:val="24"/>
        </w:rPr>
      </w:pPr>
    </w:p>
    <w:p w:rsidR="00CC4C66" w:rsidRDefault="00CC4C66" w:rsidP="00BD0BCE"/>
    <w:p w:rsidR="00BB7B90" w:rsidRDefault="00BB7B90" w:rsidP="001C4763">
      <w:pPr>
        <w:pStyle w:val="Heading2"/>
      </w:pPr>
      <w:bookmarkStart w:id="44" w:name="_Toc414477843"/>
      <w:r>
        <w:t>Programmed work</w:t>
      </w:r>
      <w:bookmarkEnd w:id="44"/>
    </w:p>
    <w:p w:rsidR="00BB7B90" w:rsidRDefault="00BB7B90" w:rsidP="00BB7B90">
      <w:pPr>
        <w:sectPr w:rsidR="00BB7B90" w:rsidSect="008B151F">
          <w:pgSz w:w="11907" w:h="16839" w:code="9"/>
          <w:pgMar w:top="1138" w:right="1275" w:bottom="851" w:left="1138" w:header="1138" w:footer="288" w:gutter="0"/>
          <w:cols w:space="720"/>
          <w:docGrid w:linePitch="299"/>
        </w:sectPr>
      </w:pPr>
    </w:p>
    <w:p w:rsidR="00DE7FCA" w:rsidRDefault="00C00836" w:rsidP="009165B0">
      <w:pPr>
        <w:pStyle w:val="Caption"/>
      </w:pPr>
      <w:r w:rsidRPr="00C00836">
        <w:rPr>
          <w:noProof/>
          <w:lang w:val="en-GB" w:eastAsia="en-GB"/>
        </w:rPr>
        <w:lastRenderedPageBreak/>
        <w:drawing>
          <wp:inline distT="0" distB="0" distL="0" distR="0" wp14:anchorId="7BE4D59A" wp14:editId="14E37B85">
            <wp:extent cx="9429750" cy="1726256"/>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429750" cy="1726256"/>
                    </a:xfrm>
                    <a:prstGeom prst="rect">
                      <a:avLst/>
                    </a:prstGeom>
                    <a:noFill/>
                    <a:ln>
                      <a:noFill/>
                    </a:ln>
                  </pic:spPr>
                </pic:pic>
              </a:graphicData>
            </a:graphic>
          </wp:inline>
        </w:drawing>
      </w:r>
    </w:p>
    <w:p w:rsidR="00DE7FCA" w:rsidRDefault="00DE7FCA" w:rsidP="009165B0">
      <w:pPr>
        <w:pStyle w:val="Caption"/>
      </w:pPr>
    </w:p>
    <w:p w:rsidR="00DE7FCA" w:rsidRDefault="00DE7FCA" w:rsidP="009165B0">
      <w:pPr>
        <w:pStyle w:val="Caption"/>
      </w:pPr>
    </w:p>
    <w:p w:rsidR="00DE7FCA" w:rsidRDefault="00DE7FCA" w:rsidP="009165B0">
      <w:pPr>
        <w:pStyle w:val="Caption"/>
      </w:pPr>
    </w:p>
    <w:p w:rsidR="00DE7FCA" w:rsidRDefault="00DE7FCA" w:rsidP="009165B0">
      <w:pPr>
        <w:pStyle w:val="Caption"/>
      </w:pPr>
    </w:p>
    <w:p w:rsidR="00DE7FCA" w:rsidRDefault="00DE7FCA" w:rsidP="009165B0">
      <w:pPr>
        <w:pStyle w:val="Caption"/>
      </w:pPr>
    </w:p>
    <w:p w:rsidR="00DE7FCA" w:rsidRDefault="00DE7FCA" w:rsidP="009165B0">
      <w:pPr>
        <w:pStyle w:val="Caption"/>
      </w:pPr>
    </w:p>
    <w:p w:rsidR="00DE7FCA" w:rsidRDefault="00DE7FCA" w:rsidP="009165B0">
      <w:pPr>
        <w:pStyle w:val="Caption"/>
      </w:pPr>
    </w:p>
    <w:p w:rsidR="00DE7FCA" w:rsidRDefault="00DE7FCA" w:rsidP="009165B0">
      <w:pPr>
        <w:pStyle w:val="Caption"/>
      </w:pPr>
    </w:p>
    <w:p w:rsidR="00DE7FCA" w:rsidRDefault="00DE7FCA" w:rsidP="009165B0">
      <w:pPr>
        <w:pStyle w:val="Caption"/>
      </w:pPr>
    </w:p>
    <w:p w:rsidR="00DE7FCA" w:rsidRDefault="00DE7FCA" w:rsidP="009165B0">
      <w:pPr>
        <w:pStyle w:val="Caption"/>
      </w:pPr>
    </w:p>
    <w:p w:rsidR="00DE7FCA" w:rsidRDefault="00DE7FCA" w:rsidP="009165B0">
      <w:pPr>
        <w:pStyle w:val="Caption"/>
      </w:pPr>
    </w:p>
    <w:p w:rsidR="00DE7FCA" w:rsidRDefault="00DE7FCA" w:rsidP="009165B0">
      <w:pPr>
        <w:pStyle w:val="Caption"/>
      </w:pPr>
    </w:p>
    <w:p w:rsidR="00DE7FCA" w:rsidRDefault="00DE7FCA" w:rsidP="00DE7FCA"/>
    <w:p w:rsidR="00DE7FCA" w:rsidRDefault="00DE7FCA" w:rsidP="00DE7FCA"/>
    <w:p w:rsidR="00DE7FCA" w:rsidRPr="00DE7FCA" w:rsidRDefault="00DE7FCA" w:rsidP="00DE7FCA"/>
    <w:p w:rsidR="00BB7B90" w:rsidRDefault="006313BE" w:rsidP="00DE7FCA">
      <w:pPr>
        <w:pStyle w:val="Caption"/>
      </w:pPr>
      <w:r>
        <w:t xml:space="preserve">Table </w:t>
      </w:r>
      <w:r w:rsidR="000A0E39">
        <w:fldChar w:fldCharType="begin"/>
      </w:r>
      <w:r w:rsidR="000A0E39">
        <w:instrText xml:space="preserve"> SEQ Table \* ARABIC </w:instrText>
      </w:r>
      <w:r w:rsidR="000A0E39">
        <w:fldChar w:fldCharType="separate"/>
      </w:r>
      <w:r w:rsidR="006B4E2E">
        <w:rPr>
          <w:noProof/>
        </w:rPr>
        <w:t>12</w:t>
      </w:r>
      <w:r w:rsidR="000A0E39">
        <w:rPr>
          <w:noProof/>
        </w:rPr>
        <w:fldChar w:fldCharType="end"/>
      </w:r>
      <w:r>
        <w:t xml:space="preserve"> Capital works programme</w:t>
      </w:r>
    </w:p>
    <w:p w:rsidR="00BB7B90" w:rsidRDefault="00BB7B90" w:rsidP="00BB7B90">
      <w:pPr>
        <w:sectPr w:rsidR="00BB7B90" w:rsidSect="00BB7B90">
          <w:pgSz w:w="16839" w:h="11907" w:orient="landscape" w:code="9"/>
          <w:pgMar w:top="1138" w:right="1138" w:bottom="1275" w:left="851" w:header="1138" w:footer="288" w:gutter="0"/>
          <w:cols w:space="720"/>
          <w:docGrid w:linePitch="299"/>
        </w:sectPr>
      </w:pPr>
    </w:p>
    <w:p w:rsidR="006313BE" w:rsidRDefault="006313BE" w:rsidP="006313BE"/>
    <w:p w:rsidR="00CC4C66" w:rsidRDefault="00CC4C66" w:rsidP="001C4763">
      <w:pPr>
        <w:pStyle w:val="Heading2"/>
      </w:pPr>
      <w:bookmarkStart w:id="45" w:name="_Toc414477844"/>
      <w:r>
        <w:t>Financial conclusions</w:t>
      </w:r>
      <w:bookmarkEnd w:id="45"/>
    </w:p>
    <w:p w:rsidR="00CC4C66" w:rsidRDefault="00CC4C66" w:rsidP="00BD0BCE"/>
    <w:p w:rsidR="00CC4C66" w:rsidRDefault="00CC4C66" w:rsidP="00EA57BB">
      <w:pPr>
        <w:numPr>
          <w:ilvl w:val="0"/>
          <w:numId w:val="15"/>
        </w:numPr>
        <w:rPr>
          <w:rFonts w:ascii="Calibri" w:hAnsi="Calibri"/>
          <w:sz w:val="24"/>
          <w:szCs w:val="24"/>
        </w:rPr>
      </w:pPr>
      <w:r w:rsidRPr="009753A0">
        <w:rPr>
          <w:rFonts w:ascii="Calibri" w:hAnsi="Calibri"/>
          <w:sz w:val="24"/>
          <w:szCs w:val="24"/>
        </w:rPr>
        <w:t xml:space="preserve">The base life asset renewal </w:t>
      </w:r>
      <w:r w:rsidR="00441208">
        <w:rPr>
          <w:rFonts w:ascii="Calibri" w:hAnsi="Calibri"/>
          <w:sz w:val="24"/>
          <w:szCs w:val="24"/>
        </w:rPr>
        <w:t>forecast</w:t>
      </w:r>
      <w:r w:rsidRPr="009753A0">
        <w:rPr>
          <w:rFonts w:ascii="Calibri" w:hAnsi="Calibri"/>
          <w:sz w:val="24"/>
          <w:szCs w:val="24"/>
        </w:rPr>
        <w:t xml:space="preserve"> suggests that the current depreciation funding </w:t>
      </w:r>
      <w:r w:rsidR="0093777D" w:rsidRPr="009753A0">
        <w:rPr>
          <w:rFonts w:ascii="Calibri" w:hAnsi="Calibri"/>
          <w:sz w:val="24"/>
          <w:szCs w:val="24"/>
        </w:rPr>
        <w:t>adequately cover</w:t>
      </w:r>
      <w:r w:rsidR="00DE7FCA">
        <w:rPr>
          <w:rFonts w:ascii="Calibri" w:hAnsi="Calibri"/>
          <w:sz w:val="24"/>
          <w:szCs w:val="24"/>
        </w:rPr>
        <w:t>s</w:t>
      </w:r>
      <w:r w:rsidR="009F47EF">
        <w:rPr>
          <w:rFonts w:ascii="Calibri" w:hAnsi="Calibri"/>
          <w:sz w:val="24"/>
          <w:szCs w:val="24"/>
        </w:rPr>
        <w:t xml:space="preserve"> budget risks for this period.</w:t>
      </w:r>
      <w:r w:rsidR="00C6607D">
        <w:rPr>
          <w:rFonts w:ascii="Calibri" w:hAnsi="Calibri"/>
          <w:sz w:val="24"/>
          <w:szCs w:val="24"/>
        </w:rPr>
        <w:t xml:space="preserve"> </w:t>
      </w:r>
    </w:p>
    <w:p w:rsidR="00DE7FCA" w:rsidRDefault="00DE7FCA" w:rsidP="00EA57BB">
      <w:pPr>
        <w:numPr>
          <w:ilvl w:val="0"/>
          <w:numId w:val="15"/>
        </w:numPr>
        <w:rPr>
          <w:rFonts w:ascii="Calibri" w:hAnsi="Calibri"/>
          <w:sz w:val="24"/>
          <w:szCs w:val="24"/>
        </w:rPr>
      </w:pPr>
      <w:r>
        <w:rPr>
          <w:rFonts w:ascii="Calibri" w:hAnsi="Calibri"/>
          <w:sz w:val="24"/>
          <w:szCs w:val="24"/>
        </w:rPr>
        <w:t>The expiry of the discharge consent within this period adds a budget risk in terms of possible increased level of service. The level of this budget risk cannot be predicted with any confidence.</w:t>
      </w:r>
    </w:p>
    <w:p w:rsidR="00347292" w:rsidRDefault="00347292" w:rsidP="00EA57BB">
      <w:pPr>
        <w:numPr>
          <w:ilvl w:val="0"/>
          <w:numId w:val="15"/>
        </w:numPr>
        <w:rPr>
          <w:rFonts w:ascii="Calibri" w:hAnsi="Calibri"/>
          <w:sz w:val="24"/>
          <w:szCs w:val="24"/>
        </w:rPr>
      </w:pPr>
      <w:r w:rsidRPr="009753A0">
        <w:rPr>
          <w:rFonts w:ascii="Calibri" w:hAnsi="Calibri"/>
          <w:sz w:val="24"/>
          <w:szCs w:val="24"/>
        </w:rPr>
        <w:t>Costs shown are 201</w:t>
      </w:r>
      <w:r w:rsidR="001F3BEA">
        <w:rPr>
          <w:rFonts w:ascii="Calibri" w:hAnsi="Calibri"/>
          <w:sz w:val="24"/>
          <w:szCs w:val="24"/>
        </w:rPr>
        <w:t>4</w:t>
      </w:r>
      <w:r w:rsidRPr="009753A0">
        <w:rPr>
          <w:rFonts w:ascii="Calibri" w:hAnsi="Calibri"/>
          <w:sz w:val="24"/>
          <w:szCs w:val="24"/>
        </w:rPr>
        <w:t>/201</w:t>
      </w:r>
      <w:r w:rsidR="001F3BEA">
        <w:rPr>
          <w:rFonts w:ascii="Calibri" w:hAnsi="Calibri"/>
          <w:sz w:val="24"/>
          <w:szCs w:val="24"/>
        </w:rPr>
        <w:t>5</w:t>
      </w:r>
      <w:r w:rsidRPr="009753A0">
        <w:rPr>
          <w:rFonts w:ascii="Calibri" w:hAnsi="Calibri"/>
          <w:sz w:val="24"/>
          <w:szCs w:val="24"/>
        </w:rPr>
        <w:t xml:space="preserve"> prices, and actual budget needs to consider inflation costs.</w:t>
      </w:r>
    </w:p>
    <w:p w:rsidR="008C7CDC" w:rsidRDefault="008C7CDC" w:rsidP="008C7CDC">
      <w:pPr>
        <w:rPr>
          <w:rFonts w:ascii="Calibri" w:hAnsi="Calibri"/>
          <w:sz w:val="24"/>
          <w:szCs w:val="24"/>
        </w:rPr>
      </w:pPr>
    </w:p>
    <w:p w:rsidR="008C7CDC" w:rsidRDefault="008C7CDC" w:rsidP="008C7CDC">
      <w:pPr>
        <w:rPr>
          <w:rFonts w:ascii="Calibri" w:hAnsi="Calibri"/>
          <w:sz w:val="24"/>
          <w:szCs w:val="24"/>
        </w:rPr>
      </w:pPr>
    </w:p>
    <w:p w:rsidR="008C7CDC" w:rsidRDefault="008C7CDC" w:rsidP="008C7CDC">
      <w:pPr>
        <w:rPr>
          <w:rFonts w:ascii="Calibri" w:hAnsi="Calibri"/>
          <w:sz w:val="24"/>
          <w:szCs w:val="24"/>
        </w:rPr>
      </w:pPr>
    </w:p>
    <w:p w:rsidR="00007139" w:rsidRDefault="00F855B8" w:rsidP="00E20EEE">
      <w:pPr>
        <w:pStyle w:val="Heading1"/>
      </w:pPr>
      <w:bookmarkStart w:id="46" w:name="_Toc414477845"/>
      <w:r>
        <w:t>Assumptions</w:t>
      </w:r>
      <w:bookmarkEnd w:id="46"/>
    </w:p>
    <w:p w:rsidR="004E6F6E" w:rsidRDefault="004E6F6E" w:rsidP="004E6F6E">
      <w:pPr>
        <w:pStyle w:val="BodyText2"/>
      </w:pPr>
      <w:r>
        <w:t>Assumpti</w:t>
      </w:r>
      <w:r w:rsidR="008458A1">
        <w:t>ons in the preparation of this Stormwater</w:t>
      </w:r>
      <w:bookmarkStart w:id="47" w:name="_GoBack"/>
      <w:bookmarkEnd w:id="47"/>
      <w:r>
        <w:t xml:space="preserve"> Asset Management Plan include:</w:t>
      </w:r>
    </w:p>
    <w:p w:rsidR="004E6F6E" w:rsidRDefault="004E6F6E" w:rsidP="004E6F6E">
      <w:pPr>
        <w:pStyle w:val="BodyText2"/>
      </w:pPr>
    </w:p>
    <w:p w:rsidR="004E6F6E" w:rsidRDefault="004E6F6E" w:rsidP="004E6F6E">
      <w:pPr>
        <w:pStyle w:val="BodyText2"/>
      </w:pPr>
      <w:r>
        <w:t>That stormwater assets will remain in Council ownership throughout the planning period (10 years) and that there will be an ongoing requirement for this activity.</w:t>
      </w:r>
    </w:p>
    <w:p w:rsidR="004E6F6E" w:rsidRDefault="004E6F6E" w:rsidP="004E6F6E">
      <w:pPr>
        <w:pStyle w:val="BodyText2"/>
      </w:pPr>
      <w:r>
        <w:t>All new subdivision applications are assessed in accordance with the current District Plan and the N</w:t>
      </w:r>
      <w:r w:rsidR="00AF2F1E">
        <w:t>ew Zealand Standard NZS 4404:2010</w:t>
      </w:r>
      <w:r>
        <w:t>, “Land Development and Subdivision Engineering”.  All designs are in accordance with the standards, they are checked and agreed to by Council’s engineers before construction commences and are inspected during construction, including witnessing of the relevant tests.  The developer is expected to meet all costs of the works including the connection to Council’s existing network</w:t>
      </w:r>
    </w:p>
    <w:p w:rsidR="004E6F6E" w:rsidRDefault="004E6F6E" w:rsidP="004E6F6E">
      <w:pPr>
        <w:pStyle w:val="BodyText2"/>
      </w:pPr>
    </w:p>
    <w:p w:rsidR="004E6F6E" w:rsidRDefault="004E6F6E" w:rsidP="004E6F6E">
      <w:pPr>
        <w:pStyle w:val="BodyText2"/>
      </w:pPr>
      <w:r>
        <w:t xml:space="preserve">Whilst the demand upon this activity will increase due to anticipated growth (which cannot be quantified) the operational requirements for this activity will remain similar for the next ten years. </w:t>
      </w:r>
    </w:p>
    <w:p w:rsidR="004E6F6E" w:rsidRDefault="004E6F6E" w:rsidP="004E6F6E">
      <w:pPr>
        <w:pStyle w:val="BodyText2"/>
      </w:pPr>
      <w:r>
        <w:t>Maintenance works will continue to be delivered by Council’s Works Department staff, while renewal, upgrade and new works will normally be completed by contractors selected by competitive tender or day work rates.</w:t>
      </w:r>
    </w:p>
    <w:p w:rsidR="004E6F6E" w:rsidRDefault="004E6F6E" w:rsidP="004E6F6E">
      <w:pPr>
        <w:pStyle w:val="BodyText2"/>
      </w:pPr>
    </w:p>
    <w:p w:rsidR="004E6F6E" w:rsidRDefault="004E6F6E" w:rsidP="004E6F6E">
      <w:pPr>
        <w:pStyle w:val="BodyText2"/>
      </w:pPr>
      <w:r>
        <w:t xml:space="preserve">Funding will be required to provide for renewal as described elsewhere in this Asset Management Plan.  That funding of maintenance and renewal works will be by annual rates charges and depreciation, while funding for capital works will generally </w:t>
      </w:r>
      <w:proofErr w:type="gramStart"/>
      <w:r>
        <w:t>be</w:t>
      </w:r>
      <w:proofErr w:type="gramEnd"/>
      <w:r>
        <w:t xml:space="preserve"> from loans and development contributions as appropriate.</w:t>
      </w:r>
    </w:p>
    <w:p w:rsidR="004E6F6E" w:rsidRDefault="004E6F6E" w:rsidP="004E6F6E">
      <w:pPr>
        <w:pStyle w:val="BodyText2"/>
      </w:pPr>
    </w:p>
    <w:p w:rsidR="004E6F6E" w:rsidRDefault="004E6F6E" w:rsidP="004E6F6E">
      <w:pPr>
        <w:pStyle w:val="BodyText2"/>
      </w:pPr>
      <w:r>
        <w:t>Asset values will be re-adjusted at each plan revision to give a current overall asset value.</w:t>
      </w:r>
      <w:r w:rsidR="00AF2F1E">
        <w:t xml:space="preserve"> </w:t>
      </w:r>
    </w:p>
    <w:p w:rsidR="004E6F6E" w:rsidRDefault="004E6F6E" w:rsidP="004E6F6E">
      <w:pPr>
        <w:pStyle w:val="BodyText2"/>
      </w:pPr>
      <w:r>
        <w:lastRenderedPageBreak/>
        <w:t>Financial and future work forecasts are based on the currently available knowledge of asset condition and performance, to the levels of service that have been undertaken to be delivered. More detailed evaluation of asset renewal requirements will be undertaken in the near future to identify programmes of work.</w:t>
      </w:r>
    </w:p>
    <w:p w:rsidR="004E6F6E" w:rsidRDefault="004E6F6E" w:rsidP="004E6F6E">
      <w:pPr>
        <w:pStyle w:val="BodyText2"/>
      </w:pPr>
    </w:p>
    <w:p w:rsidR="004E6F6E" w:rsidRPr="00D5429E" w:rsidRDefault="004E6F6E" w:rsidP="004E6F6E">
      <w:pPr>
        <w:rPr>
          <w:szCs w:val="22"/>
        </w:rPr>
      </w:pPr>
      <w:r w:rsidRPr="00D5429E">
        <w:rPr>
          <w:szCs w:val="22"/>
        </w:rPr>
        <w:t>The following basic assumptions have been made in preparing 30 year funding requirement forecasts:</w:t>
      </w:r>
    </w:p>
    <w:p w:rsidR="004E6F6E" w:rsidRPr="00D5429E" w:rsidRDefault="004E6F6E" w:rsidP="004E6F6E">
      <w:pPr>
        <w:rPr>
          <w:szCs w:val="22"/>
        </w:rPr>
      </w:pPr>
    </w:p>
    <w:p w:rsidR="004E6F6E" w:rsidRPr="00D5429E" w:rsidRDefault="004E6F6E" w:rsidP="00EA57BB">
      <w:pPr>
        <w:numPr>
          <w:ilvl w:val="0"/>
          <w:numId w:val="23"/>
        </w:numPr>
        <w:spacing w:line="276" w:lineRule="auto"/>
        <w:ind w:hanging="720"/>
        <w:rPr>
          <w:szCs w:val="22"/>
        </w:rPr>
      </w:pPr>
      <w:r w:rsidRPr="00D5429E">
        <w:rPr>
          <w:szCs w:val="22"/>
        </w:rPr>
        <w:t>All expenditure is stated in dollar values as at 30 June 2014 with no allowance made for inflation over each subsequent year of the 30 year planning period.</w:t>
      </w:r>
    </w:p>
    <w:p w:rsidR="004E6F6E" w:rsidRPr="00D5429E" w:rsidRDefault="004E6F6E" w:rsidP="00EA57BB">
      <w:pPr>
        <w:numPr>
          <w:ilvl w:val="0"/>
          <w:numId w:val="23"/>
        </w:numPr>
        <w:spacing w:line="276" w:lineRule="auto"/>
        <w:ind w:hanging="720"/>
        <w:rPr>
          <w:szCs w:val="22"/>
        </w:rPr>
      </w:pPr>
      <w:r w:rsidRPr="00D5429E">
        <w:rPr>
          <w:szCs w:val="22"/>
        </w:rPr>
        <w:t>No significant increase in overhead costs will occur during the 2015-2045 planning period.</w:t>
      </w:r>
    </w:p>
    <w:p w:rsidR="004E6F6E" w:rsidRPr="00D5429E" w:rsidRDefault="004E6F6E" w:rsidP="00EA57BB">
      <w:pPr>
        <w:numPr>
          <w:ilvl w:val="0"/>
          <w:numId w:val="23"/>
        </w:numPr>
        <w:spacing w:line="276" w:lineRule="auto"/>
        <w:ind w:hanging="720"/>
        <w:rPr>
          <w:szCs w:val="22"/>
        </w:rPr>
      </w:pPr>
      <w:r w:rsidRPr="00D5429E">
        <w:rPr>
          <w:szCs w:val="22"/>
        </w:rPr>
        <w:t>Operational cost will increase with upgrades at plants required to meet higher levels of final effluent quality required</w:t>
      </w:r>
    </w:p>
    <w:p w:rsidR="004E6F6E" w:rsidRPr="00D5429E" w:rsidRDefault="004E6F6E" w:rsidP="00EA57BB">
      <w:pPr>
        <w:numPr>
          <w:ilvl w:val="0"/>
          <w:numId w:val="23"/>
        </w:numPr>
        <w:spacing w:line="276" w:lineRule="auto"/>
        <w:ind w:hanging="720"/>
        <w:rPr>
          <w:szCs w:val="22"/>
        </w:rPr>
      </w:pPr>
      <w:r w:rsidRPr="00D5429E">
        <w:rPr>
          <w:szCs w:val="22"/>
        </w:rPr>
        <w:t>It is anticipated that there will be a gradual but continual increase in operation and maintenance expenditure in real terms over the planned period due to ever more stringent compliance requirements leading to higher compliance costs and the continued ageing of the asset.  A small part may be offset by improved asset management decision making made possible by enhanced information used in asset management systems</w:t>
      </w:r>
    </w:p>
    <w:p w:rsidR="004E6F6E" w:rsidRPr="00D5429E" w:rsidRDefault="004E6F6E" w:rsidP="00EA57BB">
      <w:pPr>
        <w:numPr>
          <w:ilvl w:val="0"/>
          <w:numId w:val="23"/>
        </w:numPr>
        <w:spacing w:line="276" w:lineRule="auto"/>
        <w:ind w:hanging="720"/>
        <w:rPr>
          <w:szCs w:val="22"/>
        </w:rPr>
      </w:pPr>
      <w:r w:rsidRPr="00D5429E">
        <w:rPr>
          <w:szCs w:val="22"/>
        </w:rPr>
        <w:t>Improved asset renewal decision making is expected to reduce maintenance needs made possible by enhanced information used in the asset management system which should help to slow the rise in operating cost. As this reduction is difficult to quantify, it has been assumed that the net effect will be neutral and has not been provided for in the financial forecast.</w:t>
      </w:r>
    </w:p>
    <w:p w:rsidR="004E6F6E" w:rsidRPr="00D5429E" w:rsidRDefault="004E6F6E" w:rsidP="00EA57BB">
      <w:pPr>
        <w:numPr>
          <w:ilvl w:val="0"/>
          <w:numId w:val="23"/>
        </w:numPr>
        <w:spacing w:line="276" w:lineRule="auto"/>
        <w:ind w:hanging="720"/>
        <w:rPr>
          <w:szCs w:val="22"/>
        </w:rPr>
      </w:pPr>
      <w:r w:rsidRPr="00D5429E">
        <w:rPr>
          <w:szCs w:val="22"/>
        </w:rPr>
        <w:t xml:space="preserve">There will be no additional assets vested in Council from </w:t>
      </w:r>
      <w:proofErr w:type="spellStart"/>
      <w:r w:rsidRPr="00D5429E">
        <w:rPr>
          <w:szCs w:val="22"/>
        </w:rPr>
        <w:t>subdivisional</w:t>
      </w:r>
      <w:proofErr w:type="spellEnd"/>
      <w:r w:rsidRPr="00D5429E">
        <w:rPr>
          <w:szCs w:val="22"/>
        </w:rPr>
        <w:t xml:space="preserve"> development over the term of the AMP. This assumption will be reviewed in the next 3 year planning cycle</w:t>
      </w:r>
    </w:p>
    <w:p w:rsidR="004E6F6E" w:rsidRPr="00D5429E" w:rsidRDefault="004E6F6E" w:rsidP="00EA57BB">
      <w:pPr>
        <w:numPr>
          <w:ilvl w:val="0"/>
          <w:numId w:val="23"/>
        </w:numPr>
        <w:spacing w:line="276" w:lineRule="auto"/>
        <w:ind w:hanging="720"/>
        <w:rPr>
          <w:szCs w:val="22"/>
        </w:rPr>
      </w:pPr>
      <w:r w:rsidRPr="00D5429E">
        <w:rPr>
          <w:szCs w:val="22"/>
        </w:rPr>
        <w:t>Programmed renewal works are expected to result in reduced cost of maintenance over time.  As this possible reduction is difficult to quantify it has not been allowed for in the financial forecasts.</w:t>
      </w:r>
    </w:p>
    <w:p w:rsidR="004E6F6E" w:rsidRPr="00D5429E" w:rsidRDefault="004E6F6E" w:rsidP="00EA57BB">
      <w:pPr>
        <w:numPr>
          <w:ilvl w:val="0"/>
          <w:numId w:val="23"/>
        </w:numPr>
        <w:spacing w:line="276" w:lineRule="auto"/>
        <w:ind w:hanging="720"/>
        <w:rPr>
          <w:szCs w:val="22"/>
        </w:rPr>
      </w:pPr>
      <w:r w:rsidRPr="00D5429E">
        <w:rPr>
          <w:szCs w:val="22"/>
        </w:rPr>
        <w:t xml:space="preserve">Maintenance allocations are based on maintaining current levels of service including compliance with current resource consents.  </w:t>
      </w:r>
    </w:p>
    <w:p w:rsidR="004E6F6E" w:rsidRPr="00D5429E" w:rsidRDefault="004E6F6E" w:rsidP="00EA57BB">
      <w:pPr>
        <w:numPr>
          <w:ilvl w:val="0"/>
          <w:numId w:val="23"/>
        </w:numPr>
        <w:spacing w:line="276" w:lineRule="auto"/>
        <w:ind w:hanging="720"/>
        <w:rPr>
          <w:szCs w:val="22"/>
        </w:rPr>
      </w:pPr>
      <w:r w:rsidRPr="00D5429E">
        <w:rPr>
          <w:szCs w:val="22"/>
        </w:rPr>
        <w:t xml:space="preserve">Significant increases in the renewal funding may result from more detailed evaluation of assets.  </w:t>
      </w:r>
    </w:p>
    <w:p w:rsidR="004E6F6E" w:rsidRPr="00D5429E" w:rsidRDefault="004E6F6E" w:rsidP="00EA57BB">
      <w:pPr>
        <w:numPr>
          <w:ilvl w:val="0"/>
          <w:numId w:val="23"/>
        </w:numPr>
        <w:spacing w:line="276" w:lineRule="auto"/>
        <w:ind w:hanging="720"/>
        <w:rPr>
          <w:szCs w:val="22"/>
        </w:rPr>
      </w:pPr>
      <w:r w:rsidRPr="00D5429E">
        <w:rPr>
          <w:szCs w:val="22"/>
        </w:rPr>
        <w:t xml:space="preserve">Changes in the district population  will not have material impact on the expenditure forecasts for the  </w:t>
      </w:r>
      <w:r>
        <w:rPr>
          <w:szCs w:val="22"/>
        </w:rPr>
        <w:t>stormwater schemes over the 2015-44</w:t>
      </w:r>
      <w:r w:rsidRPr="00D5429E">
        <w:rPr>
          <w:szCs w:val="22"/>
        </w:rPr>
        <w:t xml:space="preserve"> period</w:t>
      </w:r>
    </w:p>
    <w:p w:rsidR="004E6F6E" w:rsidRPr="00D5429E" w:rsidRDefault="004E6F6E" w:rsidP="00EA57BB">
      <w:pPr>
        <w:numPr>
          <w:ilvl w:val="0"/>
          <w:numId w:val="23"/>
        </w:numPr>
        <w:spacing w:line="276" w:lineRule="auto"/>
        <w:ind w:hanging="720"/>
        <w:rPr>
          <w:szCs w:val="22"/>
        </w:rPr>
      </w:pPr>
      <w:r w:rsidRPr="00D5429E">
        <w:rPr>
          <w:szCs w:val="22"/>
        </w:rPr>
        <w:t>Significant increases in the funding requirement may result from more detailed evaluation of asset renewal requirements and the need to meet higher resource consent standards</w:t>
      </w:r>
    </w:p>
    <w:p w:rsidR="004E6F6E" w:rsidRPr="00D5429E" w:rsidRDefault="004E6F6E" w:rsidP="004E6F6E">
      <w:pPr>
        <w:rPr>
          <w:szCs w:val="22"/>
        </w:rPr>
      </w:pPr>
    </w:p>
    <w:p w:rsidR="004E6F6E" w:rsidRPr="00D5429E" w:rsidRDefault="004E6F6E" w:rsidP="004E6F6E">
      <w:pPr>
        <w:tabs>
          <w:tab w:val="left" w:pos="709"/>
          <w:tab w:val="left" w:pos="1276"/>
          <w:tab w:val="left" w:pos="1418"/>
          <w:tab w:val="right" w:pos="9639"/>
        </w:tabs>
        <w:spacing w:before="120"/>
        <w:rPr>
          <w:szCs w:val="22"/>
        </w:rPr>
      </w:pPr>
      <w:r w:rsidRPr="00D5429E">
        <w:rPr>
          <w:szCs w:val="22"/>
        </w:rPr>
        <w:t xml:space="preserve">These assumptions and the AMP will be reviewed in 2017 in light of improved asset information that will be collected and recorded over the next 3 years ahead of the 2018-28 LTP. </w:t>
      </w:r>
    </w:p>
    <w:p w:rsidR="004E6F6E" w:rsidRDefault="004E6F6E" w:rsidP="004E6F6E">
      <w:pPr>
        <w:pStyle w:val="BodyText2"/>
      </w:pPr>
      <w:r>
        <w:t>The system is comprised of components ranging in age from 1 to 40 years, with differing levels of confidence in the material type, age, and condition. The NAMS confidence grades are used:</w:t>
      </w:r>
    </w:p>
    <w:p w:rsidR="004E6F6E" w:rsidRPr="008E088E" w:rsidRDefault="004E6F6E" w:rsidP="004E6F6E">
      <w:pPr>
        <w:pStyle w:val="BodyText2"/>
      </w:pPr>
    </w:p>
    <w:tbl>
      <w:tblPr>
        <w:tblW w:w="0" w:type="auto"/>
        <w:tblInd w:w="2280" w:type="dxa"/>
        <w:tblCellMar>
          <w:left w:w="0" w:type="dxa"/>
          <w:right w:w="0" w:type="dxa"/>
        </w:tblCellMar>
        <w:tblLook w:val="04A0" w:firstRow="1" w:lastRow="0" w:firstColumn="1" w:lastColumn="0" w:noHBand="0" w:noVBand="1"/>
      </w:tblPr>
      <w:tblGrid>
        <w:gridCol w:w="1129"/>
        <w:gridCol w:w="2694"/>
        <w:gridCol w:w="1274"/>
      </w:tblGrid>
      <w:tr w:rsidR="004E6F6E" w:rsidTr="001F3BEA">
        <w:tc>
          <w:tcPr>
            <w:tcW w:w="509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F6E" w:rsidRDefault="004E6F6E" w:rsidP="001F3BEA">
            <w:pPr>
              <w:spacing w:line="360" w:lineRule="auto"/>
              <w:rPr>
                <w:rFonts w:eastAsiaTheme="minorHAnsi"/>
                <w:b/>
                <w:bCs/>
                <w:szCs w:val="22"/>
                <w:lang w:val="en-US"/>
              </w:rPr>
            </w:pPr>
            <w:r>
              <w:rPr>
                <w:b/>
                <w:bCs/>
                <w:lang w:val="en-US"/>
              </w:rPr>
              <w:lastRenderedPageBreak/>
              <w:t>Data Confidence</w:t>
            </w:r>
          </w:p>
        </w:tc>
      </w:tr>
      <w:tr w:rsidR="004E6F6E" w:rsidTr="001F3BEA">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6F6E" w:rsidRDefault="004E6F6E" w:rsidP="001F3BEA">
            <w:pPr>
              <w:spacing w:line="360" w:lineRule="auto"/>
              <w:rPr>
                <w:rFonts w:eastAsiaTheme="minorHAnsi"/>
                <w:szCs w:val="22"/>
                <w:lang w:val="en-US"/>
              </w:rPr>
            </w:pPr>
            <w:r>
              <w:rPr>
                <w:lang w:val="en-US"/>
              </w:rPr>
              <w:t>Grade</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4E6F6E" w:rsidRDefault="004E6F6E" w:rsidP="001F3BEA">
            <w:pPr>
              <w:spacing w:line="360" w:lineRule="auto"/>
              <w:rPr>
                <w:rFonts w:eastAsiaTheme="minorHAnsi"/>
                <w:szCs w:val="22"/>
                <w:lang w:val="en-US"/>
              </w:rPr>
            </w:pPr>
            <w:r>
              <w:rPr>
                <w:lang w:val="en-US"/>
              </w:rPr>
              <w:t>Description</w:t>
            </w:r>
          </w:p>
        </w:tc>
        <w:tc>
          <w:tcPr>
            <w:tcW w:w="1274" w:type="dxa"/>
            <w:tcBorders>
              <w:top w:val="nil"/>
              <w:left w:val="nil"/>
              <w:bottom w:val="single" w:sz="8" w:space="0" w:color="auto"/>
              <w:right w:val="single" w:sz="8" w:space="0" w:color="auto"/>
            </w:tcBorders>
            <w:tcMar>
              <w:top w:w="0" w:type="dxa"/>
              <w:left w:w="108" w:type="dxa"/>
              <w:bottom w:w="0" w:type="dxa"/>
              <w:right w:w="108" w:type="dxa"/>
            </w:tcMar>
            <w:hideMark/>
          </w:tcPr>
          <w:p w:rsidR="004E6F6E" w:rsidRDefault="004E6F6E" w:rsidP="001F3BEA">
            <w:pPr>
              <w:spacing w:line="360" w:lineRule="auto"/>
              <w:rPr>
                <w:rFonts w:eastAsiaTheme="minorHAnsi"/>
                <w:szCs w:val="22"/>
                <w:lang w:val="en-US"/>
              </w:rPr>
            </w:pPr>
            <w:r>
              <w:rPr>
                <w:lang w:val="en-US"/>
              </w:rPr>
              <w:t>Accuracy</w:t>
            </w:r>
          </w:p>
        </w:tc>
      </w:tr>
      <w:tr w:rsidR="004E6F6E" w:rsidTr="001F3BEA">
        <w:tc>
          <w:tcPr>
            <w:tcW w:w="1129" w:type="dxa"/>
            <w:tcBorders>
              <w:top w:val="nil"/>
              <w:left w:val="single" w:sz="8" w:space="0" w:color="auto"/>
              <w:bottom w:val="nil"/>
              <w:right w:val="single" w:sz="8" w:space="0" w:color="auto"/>
            </w:tcBorders>
            <w:tcMar>
              <w:top w:w="0" w:type="dxa"/>
              <w:left w:w="108" w:type="dxa"/>
              <w:bottom w:w="0" w:type="dxa"/>
              <w:right w:w="108" w:type="dxa"/>
            </w:tcMar>
            <w:hideMark/>
          </w:tcPr>
          <w:p w:rsidR="004E6F6E" w:rsidRDefault="004E6F6E" w:rsidP="001F3BEA">
            <w:pPr>
              <w:rPr>
                <w:rFonts w:eastAsiaTheme="minorHAnsi"/>
                <w:szCs w:val="22"/>
                <w:lang w:val="en-US"/>
              </w:rPr>
            </w:pPr>
            <w:r>
              <w:rPr>
                <w:lang w:val="en-US"/>
              </w:rPr>
              <w:t>1</w:t>
            </w:r>
          </w:p>
          <w:p w:rsidR="004E6F6E" w:rsidRDefault="004E6F6E" w:rsidP="001F3BEA">
            <w:pPr>
              <w:rPr>
                <w:rFonts w:ascii="Calibri" w:hAnsi="Calibri" w:cs="Times New Roman"/>
                <w:lang w:val="en-US"/>
              </w:rPr>
            </w:pPr>
            <w:r>
              <w:rPr>
                <w:lang w:val="en-US"/>
              </w:rPr>
              <w:t>2</w:t>
            </w:r>
          </w:p>
          <w:p w:rsidR="004E6F6E" w:rsidRDefault="004E6F6E" w:rsidP="001F3BEA">
            <w:pPr>
              <w:rPr>
                <w:lang w:val="en-US"/>
              </w:rPr>
            </w:pPr>
            <w:r>
              <w:rPr>
                <w:lang w:val="en-US"/>
              </w:rPr>
              <w:t>3</w:t>
            </w:r>
          </w:p>
          <w:p w:rsidR="004E6F6E" w:rsidRDefault="004E6F6E" w:rsidP="001F3BEA">
            <w:pPr>
              <w:rPr>
                <w:lang w:val="en-US"/>
              </w:rPr>
            </w:pPr>
            <w:r>
              <w:rPr>
                <w:lang w:val="en-US"/>
              </w:rPr>
              <w:t>4</w:t>
            </w:r>
          </w:p>
          <w:p w:rsidR="004E6F6E" w:rsidRDefault="004E6F6E" w:rsidP="001F3BEA">
            <w:pPr>
              <w:spacing w:line="360" w:lineRule="auto"/>
              <w:rPr>
                <w:rFonts w:eastAsiaTheme="minorHAnsi"/>
                <w:szCs w:val="22"/>
                <w:lang w:val="en-US"/>
              </w:rPr>
            </w:pPr>
            <w:r>
              <w:rPr>
                <w:lang w:val="en-US"/>
              </w:rPr>
              <w:t>5</w:t>
            </w:r>
          </w:p>
        </w:tc>
        <w:tc>
          <w:tcPr>
            <w:tcW w:w="2694" w:type="dxa"/>
            <w:tcBorders>
              <w:top w:val="nil"/>
              <w:left w:val="nil"/>
              <w:bottom w:val="nil"/>
              <w:right w:val="single" w:sz="8" w:space="0" w:color="auto"/>
            </w:tcBorders>
            <w:tcMar>
              <w:top w:w="0" w:type="dxa"/>
              <w:left w:w="108" w:type="dxa"/>
              <w:bottom w:w="0" w:type="dxa"/>
              <w:right w:w="108" w:type="dxa"/>
            </w:tcMar>
            <w:hideMark/>
          </w:tcPr>
          <w:p w:rsidR="004E6F6E" w:rsidRDefault="004E6F6E" w:rsidP="001F3BEA">
            <w:pPr>
              <w:rPr>
                <w:rFonts w:eastAsiaTheme="minorHAnsi"/>
                <w:szCs w:val="22"/>
                <w:lang w:val="en-US"/>
              </w:rPr>
            </w:pPr>
            <w:r>
              <w:rPr>
                <w:lang w:val="en-US"/>
              </w:rPr>
              <w:t>Accurate</w:t>
            </w:r>
          </w:p>
          <w:p w:rsidR="004E6F6E" w:rsidRDefault="004E6F6E" w:rsidP="001F3BEA">
            <w:pPr>
              <w:rPr>
                <w:rFonts w:ascii="Calibri" w:hAnsi="Calibri" w:cs="Times New Roman"/>
                <w:lang w:val="en-US"/>
              </w:rPr>
            </w:pPr>
            <w:r>
              <w:rPr>
                <w:lang w:val="en-US"/>
              </w:rPr>
              <w:t>Minor inaccuracies</w:t>
            </w:r>
          </w:p>
          <w:p w:rsidR="004E6F6E" w:rsidRDefault="004E6F6E" w:rsidP="001F3BEA">
            <w:pPr>
              <w:rPr>
                <w:lang w:val="en-US"/>
              </w:rPr>
            </w:pPr>
            <w:r>
              <w:rPr>
                <w:lang w:val="en-US"/>
              </w:rPr>
              <w:t>50% estimated</w:t>
            </w:r>
          </w:p>
          <w:p w:rsidR="004E6F6E" w:rsidRDefault="004E6F6E" w:rsidP="001F3BEA">
            <w:pPr>
              <w:rPr>
                <w:lang w:val="en-US"/>
              </w:rPr>
            </w:pPr>
            <w:r>
              <w:rPr>
                <w:lang w:val="en-US"/>
              </w:rPr>
              <w:t>Significant data estimated</w:t>
            </w:r>
          </w:p>
          <w:p w:rsidR="004E6F6E" w:rsidRDefault="004E6F6E" w:rsidP="001F3BEA">
            <w:pPr>
              <w:spacing w:line="360" w:lineRule="auto"/>
              <w:rPr>
                <w:rFonts w:eastAsiaTheme="minorHAnsi"/>
                <w:szCs w:val="22"/>
                <w:lang w:val="en-US"/>
              </w:rPr>
            </w:pPr>
            <w:r>
              <w:rPr>
                <w:lang w:val="en-US"/>
              </w:rPr>
              <w:t>All data estimated</w:t>
            </w:r>
          </w:p>
        </w:tc>
        <w:tc>
          <w:tcPr>
            <w:tcW w:w="1274" w:type="dxa"/>
            <w:tcBorders>
              <w:top w:val="nil"/>
              <w:left w:val="nil"/>
              <w:bottom w:val="nil"/>
              <w:right w:val="single" w:sz="8" w:space="0" w:color="auto"/>
            </w:tcBorders>
            <w:tcMar>
              <w:top w:w="0" w:type="dxa"/>
              <w:left w:w="108" w:type="dxa"/>
              <w:bottom w:w="0" w:type="dxa"/>
              <w:right w:w="108" w:type="dxa"/>
            </w:tcMar>
            <w:hideMark/>
          </w:tcPr>
          <w:p w:rsidR="004E6F6E" w:rsidRDefault="004E6F6E" w:rsidP="001F3BEA">
            <w:pPr>
              <w:rPr>
                <w:rFonts w:eastAsiaTheme="minorHAnsi"/>
                <w:szCs w:val="22"/>
                <w:lang w:val="en-US"/>
              </w:rPr>
            </w:pPr>
            <w:r>
              <w:rPr>
                <w:lang w:val="en-US"/>
              </w:rPr>
              <w:t>100%</w:t>
            </w:r>
          </w:p>
          <w:p w:rsidR="004E6F6E" w:rsidRDefault="004E6F6E" w:rsidP="001F3BEA">
            <w:pPr>
              <w:rPr>
                <w:rFonts w:ascii="Calibri" w:hAnsi="Calibri" w:cs="Times New Roman"/>
                <w:lang w:val="en-US"/>
              </w:rPr>
            </w:pPr>
            <w:r>
              <w:rPr>
                <w:lang w:val="en-US"/>
              </w:rPr>
              <w:t>+/- 5%</w:t>
            </w:r>
          </w:p>
          <w:p w:rsidR="004E6F6E" w:rsidRDefault="004E6F6E" w:rsidP="001F3BEA">
            <w:pPr>
              <w:rPr>
                <w:lang w:val="en-US"/>
              </w:rPr>
            </w:pPr>
            <w:r>
              <w:rPr>
                <w:lang w:val="en-US"/>
              </w:rPr>
              <w:t>+/- 20%</w:t>
            </w:r>
          </w:p>
          <w:p w:rsidR="004E6F6E" w:rsidRDefault="004E6F6E" w:rsidP="001F3BEA">
            <w:pPr>
              <w:rPr>
                <w:lang w:val="en-US"/>
              </w:rPr>
            </w:pPr>
            <w:r>
              <w:rPr>
                <w:lang w:val="en-US"/>
              </w:rPr>
              <w:t>+/- 30%</w:t>
            </w:r>
          </w:p>
          <w:p w:rsidR="004E6F6E" w:rsidRDefault="004E6F6E" w:rsidP="001F3BEA">
            <w:pPr>
              <w:spacing w:line="360" w:lineRule="auto"/>
              <w:rPr>
                <w:rFonts w:eastAsiaTheme="minorHAnsi"/>
                <w:szCs w:val="22"/>
                <w:lang w:val="en-US"/>
              </w:rPr>
            </w:pPr>
            <w:r>
              <w:rPr>
                <w:lang w:val="en-US"/>
              </w:rPr>
              <w:t>+/- 40%</w:t>
            </w:r>
          </w:p>
        </w:tc>
      </w:tr>
      <w:tr w:rsidR="004E6F6E" w:rsidTr="001F3BEA">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6F6E" w:rsidRDefault="004E6F6E" w:rsidP="001F3BEA">
            <w:pPr>
              <w:rPr>
                <w:lang w:val="en-US"/>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4E6F6E" w:rsidRDefault="004E6F6E" w:rsidP="001F3BEA">
            <w:pPr>
              <w:rPr>
                <w:lang w:val="en-US"/>
              </w:rPr>
            </w:pPr>
          </w:p>
        </w:tc>
        <w:tc>
          <w:tcPr>
            <w:tcW w:w="1274" w:type="dxa"/>
            <w:tcBorders>
              <w:top w:val="nil"/>
              <w:left w:val="nil"/>
              <w:bottom w:val="single" w:sz="8" w:space="0" w:color="auto"/>
              <w:right w:val="single" w:sz="8" w:space="0" w:color="auto"/>
            </w:tcBorders>
            <w:tcMar>
              <w:top w:w="0" w:type="dxa"/>
              <w:left w:w="108" w:type="dxa"/>
              <w:bottom w:w="0" w:type="dxa"/>
              <w:right w:w="108" w:type="dxa"/>
            </w:tcMar>
          </w:tcPr>
          <w:p w:rsidR="004E6F6E" w:rsidRDefault="004E6F6E" w:rsidP="001F3BEA">
            <w:pPr>
              <w:rPr>
                <w:lang w:val="en-US"/>
              </w:rPr>
            </w:pPr>
          </w:p>
        </w:tc>
      </w:tr>
    </w:tbl>
    <w:p w:rsidR="004E6F6E" w:rsidRDefault="004E6F6E" w:rsidP="004E6F6E">
      <w:pPr>
        <w:pStyle w:val="BodyText2"/>
      </w:pPr>
    </w:p>
    <w:p w:rsidR="004E6F6E" w:rsidRDefault="004E6F6E" w:rsidP="004E6F6E">
      <w:pPr>
        <w:pStyle w:val="BodyText2"/>
      </w:pPr>
      <w:r>
        <w:t xml:space="preserve">These are then applied to the </w:t>
      </w:r>
      <w:r w:rsidR="00AD0C3D">
        <w:t>stormwater</w:t>
      </w:r>
      <w:r>
        <w:t xml:space="preserve"> assets as follows:</w:t>
      </w:r>
    </w:p>
    <w:p w:rsidR="004E6F6E" w:rsidRDefault="004E6F6E" w:rsidP="004E6F6E">
      <w:pPr>
        <w:pStyle w:val="BodyText2"/>
      </w:pPr>
    </w:p>
    <w:tbl>
      <w:tblPr>
        <w:tblStyle w:val="LightList-Accent11"/>
        <w:tblW w:w="0" w:type="auto"/>
        <w:tblLook w:val="04A0" w:firstRow="1" w:lastRow="0" w:firstColumn="1" w:lastColumn="0" w:noHBand="0" w:noVBand="1"/>
      </w:tblPr>
      <w:tblGrid>
        <w:gridCol w:w="2688"/>
        <w:gridCol w:w="4702"/>
      </w:tblGrid>
      <w:tr w:rsidR="004E6F6E" w:rsidTr="001F3B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E6F6E" w:rsidRPr="00B07122" w:rsidRDefault="004E6F6E" w:rsidP="001F3BEA">
            <w:pPr>
              <w:pStyle w:val="BodyText2"/>
              <w:ind w:left="0"/>
              <w:rPr>
                <w:rFonts w:asciiTheme="minorHAnsi" w:hAnsiTheme="minorHAnsi"/>
              </w:rPr>
            </w:pPr>
            <w:r w:rsidRPr="00B07122">
              <w:rPr>
                <w:rFonts w:asciiTheme="minorHAnsi" w:hAnsiTheme="minorHAnsi"/>
              </w:rPr>
              <w:t>Asset Type</w:t>
            </w:r>
          </w:p>
        </w:tc>
        <w:tc>
          <w:tcPr>
            <w:tcW w:w="0" w:type="auto"/>
          </w:tcPr>
          <w:p w:rsidR="004E6F6E" w:rsidRPr="00B07122" w:rsidRDefault="004E6F6E" w:rsidP="001F3BEA">
            <w:pPr>
              <w:pStyle w:val="BodyText2"/>
              <w:ind w:left="0"/>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B07122">
              <w:rPr>
                <w:rFonts w:asciiTheme="minorHAnsi" w:hAnsiTheme="minorHAnsi"/>
              </w:rPr>
              <w:t xml:space="preserve">Carterton District Council </w:t>
            </w:r>
            <w:r>
              <w:rPr>
                <w:rFonts w:asciiTheme="minorHAnsi" w:hAnsiTheme="minorHAnsi"/>
              </w:rPr>
              <w:t xml:space="preserve"> </w:t>
            </w:r>
            <w:r w:rsidRPr="00B07122">
              <w:rPr>
                <w:rFonts w:asciiTheme="minorHAnsi" w:hAnsiTheme="minorHAnsi"/>
              </w:rPr>
              <w:t>Data Confidence grade</w:t>
            </w:r>
          </w:p>
        </w:tc>
      </w:tr>
      <w:tr w:rsidR="004E6F6E" w:rsidTr="001F3BE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tcPr>
          <w:p w:rsidR="004E6F6E" w:rsidRPr="00B07122" w:rsidRDefault="004E6F6E" w:rsidP="001F3BEA">
            <w:pPr>
              <w:pStyle w:val="BodyText2"/>
              <w:ind w:left="0"/>
              <w:rPr>
                <w:rFonts w:asciiTheme="minorHAnsi" w:hAnsiTheme="minorHAnsi"/>
              </w:rPr>
            </w:pPr>
            <w:r w:rsidRPr="00B07122">
              <w:rPr>
                <w:rFonts w:asciiTheme="minorHAnsi" w:hAnsiTheme="minorHAnsi"/>
              </w:rPr>
              <w:t>Reticulation pipe age</w:t>
            </w:r>
          </w:p>
        </w:tc>
        <w:tc>
          <w:tcPr>
            <w:tcW w:w="0" w:type="auto"/>
          </w:tcPr>
          <w:p w:rsidR="004E6F6E" w:rsidRPr="00B07122" w:rsidRDefault="004E6F6E" w:rsidP="001F3BEA">
            <w:pPr>
              <w:pStyle w:val="BodyText2"/>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07122">
              <w:rPr>
                <w:rFonts w:asciiTheme="minorHAnsi" w:hAnsiTheme="minorHAnsi"/>
              </w:rPr>
              <w:t>2</w:t>
            </w:r>
          </w:p>
        </w:tc>
      </w:tr>
      <w:tr w:rsidR="004E6F6E" w:rsidTr="001F3BEA">
        <w:trPr>
          <w:trHeight w:val="227"/>
        </w:trPr>
        <w:tc>
          <w:tcPr>
            <w:cnfStyle w:val="001000000000" w:firstRow="0" w:lastRow="0" w:firstColumn="1" w:lastColumn="0" w:oddVBand="0" w:evenVBand="0" w:oddHBand="0" w:evenHBand="0" w:firstRowFirstColumn="0" w:firstRowLastColumn="0" w:lastRowFirstColumn="0" w:lastRowLastColumn="0"/>
            <w:tcW w:w="0" w:type="auto"/>
          </w:tcPr>
          <w:p w:rsidR="004E6F6E" w:rsidRPr="00B07122" w:rsidRDefault="004E6F6E" w:rsidP="001F3BEA">
            <w:pPr>
              <w:pStyle w:val="BodyText2"/>
              <w:ind w:left="0"/>
              <w:rPr>
                <w:rFonts w:asciiTheme="minorHAnsi" w:hAnsiTheme="minorHAnsi"/>
              </w:rPr>
            </w:pPr>
            <w:r w:rsidRPr="00B07122">
              <w:rPr>
                <w:rFonts w:asciiTheme="minorHAnsi" w:hAnsiTheme="minorHAnsi"/>
              </w:rPr>
              <w:t>Reticulation pipe material</w:t>
            </w:r>
          </w:p>
        </w:tc>
        <w:tc>
          <w:tcPr>
            <w:tcW w:w="0" w:type="auto"/>
          </w:tcPr>
          <w:p w:rsidR="004E6F6E" w:rsidRPr="00B07122" w:rsidRDefault="004E6F6E" w:rsidP="001F3BEA">
            <w:pPr>
              <w:pStyle w:val="BodyText2"/>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07122">
              <w:rPr>
                <w:rFonts w:asciiTheme="minorHAnsi" w:hAnsiTheme="minorHAnsi"/>
              </w:rPr>
              <w:t>2</w:t>
            </w:r>
          </w:p>
        </w:tc>
      </w:tr>
      <w:tr w:rsidR="004E6F6E" w:rsidTr="001F3BE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tcPr>
          <w:p w:rsidR="004E6F6E" w:rsidRPr="00B07122" w:rsidRDefault="004E6F6E" w:rsidP="004E6F6E">
            <w:pPr>
              <w:pStyle w:val="BodyText2"/>
              <w:ind w:left="0"/>
              <w:rPr>
                <w:rFonts w:asciiTheme="minorHAnsi" w:hAnsiTheme="minorHAnsi"/>
              </w:rPr>
            </w:pPr>
            <w:r w:rsidRPr="00B07122">
              <w:rPr>
                <w:rFonts w:asciiTheme="minorHAnsi" w:hAnsiTheme="minorHAnsi"/>
              </w:rPr>
              <w:t xml:space="preserve">Reticulation </w:t>
            </w:r>
            <w:r>
              <w:rPr>
                <w:rFonts w:asciiTheme="minorHAnsi" w:hAnsiTheme="minorHAnsi"/>
              </w:rPr>
              <w:t>pipe</w:t>
            </w:r>
            <w:r w:rsidRPr="00B07122">
              <w:rPr>
                <w:rFonts w:asciiTheme="minorHAnsi" w:hAnsiTheme="minorHAnsi"/>
              </w:rPr>
              <w:t xml:space="preserve"> condition</w:t>
            </w:r>
          </w:p>
        </w:tc>
        <w:tc>
          <w:tcPr>
            <w:tcW w:w="0" w:type="auto"/>
          </w:tcPr>
          <w:p w:rsidR="004E6F6E" w:rsidRPr="00B07122" w:rsidRDefault="004E6F6E" w:rsidP="001F3BEA">
            <w:pPr>
              <w:pStyle w:val="BodyText2"/>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07122">
              <w:rPr>
                <w:rFonts w:asciiTheme="minorHAnsi" w:hAnsiTheme="minorHAnsi"/>
              </w:rPr>
              <w:t>5</w:t>
            </w:r>
          </w:p>
        </w:tc>
      </w:tr>
      <w:tr w:rsidR="004E6F6E" w:rsidTr="001F3BEA">
        <w:trPr>
          <w:trHeight w:val="227"/>
        </w:trPr>
        <w:tc>
          <w:tcPr>
            <w:cnfStyle w:val="001000000000" w:firstRow="0" w:lastRow="0" w:firstColumn="1" w:lastColumn="0" w:oddVBand="0" w:evenVBand="0" w:oddHBand="0" w:evenHBand="0" w:firstRowFirstColumn="0" w:firstRowLastColumn="0" w:lastRowFirstColumn="0" w:lastRowLastColumn="0"/>
            <w:tcW w:w="0" w:type="auto"/>
          </w:tcPr>
          <w:p w:rsidR="004E6F6E" w:rsidRPr="00B07122" w:rsidRDefault="004E6F6E" w:rsidP="001F3BEA">
            <w:pPr>
              <w:pStyle w:val="BodyText2"/>
              <w:ind w:left="0"/>
              <w:rPr>
                <w:rFonts w:asciiTheme="minorHAnsi" w:hAnsiTheme="minorHAnsi"/>
              </w:rPr>
            </w:pPr>
            <w:r>
              <w:rPr>
                <w:rFonts w:asciiTheme="minorHAnsi" w:hAnsiTheme="minorHAnsi"/>
              </w:rPr>
              <w:t>Open Channel condition</w:t>
            </w:r>
          </w:p>
        </w:tc>
        <w:tc>
          <w:tcPr>
            <w:tcW w:w="0" w:type="auto"/>
          </w:tcPr>
          <w:p w:rsidR="004E6F6E" w:rsidRPr="00B07122" w:rsidRDefault="004E6F6E" w:rsidP="001F3BEA">
            <w:pPr>
              <w:pStyle w:val="BodyText2"/>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w:t>
            </w:r>
          </w:p>
        </w:tc>
      </w:tr>
    </w:tbl>
    <w:p w:rsidR="004E6F6E" w:rsidRDefault="004E6F6E" w:rsidP="004E6F6E">
      <w:pPr>
        <w:pStyle w:val="BodyText2"/>
      </w:pPr>
    </w:p>
    <w:p w:rsidR="004E6F6E" w:rsidRDefault="004E6F6E" w:rsidP="004E6F6E">
      <w:pPr>
        <w:pStyle w:val="BodyText2"/>
      </w:pPr>
    </w:p>
    <w:p w:rsidR="004E6F6E" w:rsidRDefault="004E6F6E" w:rsidP="004E6F6E">
      <w:pPr>
        <w:pStyle w:val="BodyText2"/>
      </w:pPr>
    </w:p>
    <w:p w:rsidR="004E6F6E" w:rsidRDefault="004E6F6E" w:rsidP="004E6F6E">
      <w:pPr>
        <w:pStyle w:val="BodyText2"/>
      </w:pPr>
    </w:p>
    <w:tbl>
      <w:tblPr>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980"/>
        <w:gridCol w:w="3117"/>
      </w:tblGrid>
      <w:tr w:rsidR="004E6F6E" w:rsidTr="001F3BEA">
        <w:tc>
          <w:tcPr>
            <w:tcW w:w="5097" w:type="dxa"/>
            <w:gridSpan w:val="2"/>
            <w:tcMar>
              <w:top w:w="0" w:type="dxa"/>
              <w:left w:w="108" w:type="dxa"/>
              <w:bottom w:w="0" w:type="dxa"/>
              <w:right w:w="108" w:type="dxa"/>
            </w:tcMar>
            <w:hideMark/>
          </w:tcPr>
          <w:p w:rsidR="004E6F6E" w:rsidRDefault="004E6F6E" w:rsidP="001F3BEA">
            <w:pPr>
              <w:spacing w:line="360" w:lineRule="auto"/>
              <w:rPr>
                <w:rFonts w:eastAsiaTheme="minorHAnsi"/>
                <w:b/>
                <w:bCs/>
                <w:szCs w:val="22"/>
                <w:lang w:val="en-US"/>
              </w:rPr>
            </w:pPr>
            <w:r>
              <w:rPr>
                <w:b/>
                <w:bCs/>
                <w:lang w:val="en-US"/>
              </w:rPr>
              <w:t>Forecast confidence rating</w:t>
            </w:r>
          </w:p>
        </w:tc>
      </w:tr>
      <w:tr w:rsidR="004E6F6E" w:rsidTr="001F3BEA">
        <w:tc>
          <w:tcPr>
            <w:tcW w:w="1980" w:type="dxa"/>
            <w:tcMar>
              <w:top w:w="0" w:type="dxa"/>
              <w:left w:w="108" w:type="dxa"/>
              <w:bottom w:w="0" w:type="dxa"/>
              <w:right w:w="108" w:type="dxa"/>
            </w:tcMar>
            <w:hideMark/>
          </w:tcPr>
          <w:p w:rsidR="004E6F6E" w:rsidRDefault="004E6F6E" w:rsidP="001F3BEA">
            <w:pPr>
              <w:spacing w:line="360" w:lineRule="auto"/>
              <w:rPr>
                <w:rFonts w:eastAsiaTheme="minorHAnsi"/>
                <w:szCs w:val="22"/>
                <w:lang w:val="en-US"/>
              </w:rPr>
            </w:pPr>
            <w:r>
              <w:rPr>
                <w:lang w:val="en-US"/>
              </w:rPr>
              <w:t>Confidence Grade</w:t>
            </w:r>
          </w:p>
        </w:tc>
        <w:tc>
          <w:tcPr>
            <w:tcW w:w="3117" w:type="dxa"/>
            <w:tcMar>
              <w:top w:w="0" w:type="dxa"/>
              <w:left w:w="108" w:type="dxa"/>
              <w:bottom w:w="0" w:type="dxa"/>
              <w:right w:w="108" w:type="dxa"/>
            </w:tcMar>
            <w:hideMark/>
          </w:tcPr>
          <w:p w:rsidR="004E6F6E" w:rsidRDefault="004E6F6E" w:rsidP="001F3BEA">
            <w:pPr>
              <w:spacing w:line="360" w:lineRule="auto"/>
              <w:rPr>
                <w:rFonts w:eastAsiaTheme="minorHAnsi"/>
                <w:szCs w:val="22"/>
                <w:lang w:val="en-US"/>
              </w:rPr>
            </w:pPr>
            <w:r>
              <w:rPr>
                <w:lang w:val="en-US"/>
              </w:rPr>
              <w:t>General meaning</w:t>
            </w:r>
          </w:p>
        </w:tc>
      </w:tr>
      <w:tr w:rsidR="004E6F6E" w:rsidTr="001F3BEA">
        <w:tc>
          <w:tcPr>
            <w:tcW w:w="1980" w:type="dxa"/>
            <w:tcMar>
              <w:top w:w="0" w:type="dxa"/>
              <w:left w:w="108" w:type="dxa"/>
              <w:bottom w:w="0" w:type="dxa"/>
              <w:right w:w="108" w:type="dxa"/>
            </w:tcMar>
            <w:hideMark/>
          </w:tcPr>
          <w:p w:rsidR="004E6F6E" w:rsidRDefault="004E6F6E" w:rsidP="001F3BEA">
            <w:pPr>
              <w:spacing w:line="360" w:lineRule="auto"/>
              <w:rPr>
                <w:rFonts w:eastAsiaTheme="minorHAnsi"/>
                <w:szCs w:val="22"/>
                <w:lang w:val="en-US"/>
              </w:rPr>
            </w:pPr>
            <w:r>
              <w:rPr>
                <w:lang w:val="en-US"/>
              </w:rPr>
              <w:t>A Highly reliable</w:t>
            </w:r>
          </w:p>
        </w:tc>
        <w:tc>
          <w:tcPr>
            <w:tcW w:w="3117" w:type="dxa"/>
            <w:tcMar>
              <w:top w:w="0" w:type="dxa"/>
              <w:left w:w="108" w:type="dxa"/>
              <w:bottom w:w="0" w:type="dxa"/>
              <w:right w:w="108" w:type="dxa"/>
            </w:tcMar>
            <w:hideMark/>
          </w:tcPr>
          <w:p w:rsidR="004E6F6E" w:rsidRDefault="004E6F6E" w:rsidP="001F3BEA">
            <w:pPr>
              <w:spacing w:line="360" w:lineRule="auto"/>
              <w:rPr>
                <w:rFonts w:eastAsiaTheme="minorHAnsi"/>
                <w:sz w:val="16"/>
                <w:szCs w:val="16"/>
                <w:lang w:val="en-US"/>
              </w:rPr>
            </w:pPr>
            <w:r>
              <w:rPr>
                <w:sz w:val="16"/>
                <w:szCs w:val="16"/>
                <w:lang w:val="en-US"/>
              </w:rPr>
              <w:t>Data based on sound records, procedure, investigations and analysis, documented properly and recognized as the best method of assessment.</w:t>
            </w:r>
          </w:p>
        </w:tc>
      </w:tr>
      <w:tr w:rsidR="004E6F6E" w:rsidTr="001F3BEA">
        <w:tc>
          <w:tcPr>
            <w:tcW w:w="1980" w:type="dxa"/>
            <w:tcMar>
              <w:top w:w="0" w:type="dxa"/>
              <w:left w:w="108" w:type="dxa"/>
              <w:bottom w:w="0" w:type="dxa"/>
              <w:right w:w="108" w:type="dxa"/>
            </w:tcMar>
            <w:hideMark/>
          </w:tcPr>
          <w:p w:rsidR="004E6F6E" w:rsidRDefault="004E6F6E" w:rsidP="001F3BEA">
            <w:pPr>
              <w:spacing w:line="360" w:lineRule="auto"/>
              <w:rPr>
                <w:rFonts w:eastAsiaTheme="minorHAnsi"/>
                <w:szCs w:val="22"/>
                <w:lang w:val="en-US"/>
              </w:rPr>
            </w:pPr>
            <w:r>
              <w:rPr>
                <w:lang w:val="en-US"/>
              </w:rPr>
              <w:t>B Reliable</w:t>
            </w:r>
          </w:p>
        </w:tc>
        <w:tc>
          <w:tcPr>
            <w:tcW w:w="3117" w:type="dxa"/>
            <w:tcMar>
              <w:top w:w="0" w:type="dxa"/>
              <w:left w:w="108" w:type="dxa"/>
              <w:bottom w:w="0" w:type="dxa"/>
              <w:right w:w="108" w:type="dxa"/>
            </w:tcMar>
            <w:hideMark/>
          </w:tcPr>
          <w:p w:rsidR="004E6F6E" w:rsidRDefault="004E6F6E" w:rsidP="001F3BEA">
            <w:pPr>
              <w:spacing w:line="360" w:lineRule="auto"/>
              <w:rPr>
                <w:rFonts w:eastAsiaTheme="minorHAnsi"/>
                <w:sz w:val="16"/>
                <w:szCs w:val="16"/>
                <w:lang w:val="en-US"/>
              </w:rPr>
            </w:pPr>
            <w:r>
              <w:rPr>
                <w:sz w:val="16"/>
                <w:szCs w:val="16"/>
                <w:lang w:val="en-US"/>
              </w:rPr>
              <w:t>Data based on sound records, procedures, investigations and analysis, documented properly but has minor shortcomings, for example the data are old, some documentation is missing, and reliance is placed on unconfirmed reports or some extrapolation.</w:t>
            </w:r>
          </w:p>
        </w:tc>
      </w:tr>
      <w:tr w:rsidR="004E6F6E" w:rsidTr="001F3BEA">
        <w:tc>
          <w:tcPr>
            <w:tcW w:w="1980" w:type="dxa"/>
            <w:tcMar>
              <w:top w:w="0" w:type="dxa"/>
              <w:left w:w="108" w:type="dxa"/>
              <w:bottom w:w="0" w:type="dxa"/>
              <w:right w:w="108" w:type="dxa"/>
            </w:tcMar>
            <w:hideMark/>
          </w:tcPr>
          <w:p w:rsidR="004E6F6E" w:rsidRDefault="004E6F6E" w:rsidP="001F3BEA">
            <w:pPr>
              <w:spacing w:line="360" w:lineRule="auto"/>
              <w:rPr>
                <w:rFonts w:eastAsiaTheme="minorHAnsi"/>
                <w:szCs w:val="22"/>
                <w:lang w:val="en-US"/>
              </w:rPr>
            </w:pPr>
            <w:r>
              <w:rPr>
                <w:lang w:val="en-US"/>
              </w:rPr>
              <w:lastRenderedPageBreak/>
              <w:t>C Uncertain</w:t>
            </w:r>
          </w:p>
        </w:tc>
        <w:tc>
          <w:tcPr>
            <w:tcW w:w="3117" w:type="dxa"/>
            <w:tcMar>
              <w:top w:w="0" w:type="dxa"/>
              <w:left w:w="108" w:type="dxa"/>
              <w:bottom w:w="0" w:type="dxa"/>
              <w:right w:w="108" w:type="dxa"/>
            </w:tcMar>
            <w:hideMark/>
          </w:tcPr>
          <w:p w:rsidR="004E6F6E" w:rsidRDefault="004E6F6E" w:rsidP="001F3BEA">
            <w:pPr>
              <w:spacing w:line="360" w:lineRule="auto"/>
              <w:rPr>
                <w:rFonts w:eastAsiaTheme="minorHAnsi"/>
                <w:sz w:val="16"/>
                <w:szCs w:val="16"/>
                <w:lang w:val="en-US"/>
              </w:rPr>
            </w:pPr>
            <w:r>
              <w:rPr>
                <w:sz w:val="16"/>
                <w:szCs w:val="16"/>
                <w:lang w:val="en-US"/>
              </w:rPr>
              <w:t xml:space="preserve">Data based on sound records, procedures, investigations and analysis which is incomplete or unsupported, or extrapolated from a limited sample for which grade A or B data is available. </w:t>
            </w:r>
          </w:p>
        </w:tc>
      </w:tr>
      <w:tr w:rsidR="004E6F6E" w:rsidTr="001F3BEA">
        <w:tc>
          <w:tcPr>
            <w:tcW w:w="1980" w:type="dxa"/>
            <w:tcMar>
              <w:top w:w="0" w:type="dxa"/>
              <w:left w:w="108" w:type="dxa"/>
              <w:bottom w:w="0" w:type="dxa"/>
              <w:right w:w="108" w:type="dxa"/>
            </w:tcMar>
            <w:hideMark/>
          </w:tcPr>
          <w:p w:rsidR="004E6F6E" w:rsidRDefault="004E6F6E" w:rsidP="001F3BEA">
            <w:pPr>
              <w:spacing w:line="360" w:lineRule="auto"/>
              <w:rPr>
                <w:rFonts w:eastAsiaTheme="minorHAnsi"/>
                <w:szCs w:val="22"/>
                <w:lang w:val="en-US"/>
              </w:rPr>
            </w:pPr>
            <w:r>
              <w:rPr>
                <w:lang w:val="en-US"/>
              </w:rPr>
              <w:t>D Very uncertain</w:t>
            </w:r>
          </w:p>
        </w:tc>
        <w:tc>
          <w:tcPr>
            <w:tcW w:w="3117" w:type="dxa"/>
            <w:tcMar>
              <w:top w:w="0" w:type="dxa"/>
              <w:left w:w="108" w:type="dxa"/>
              <w:bottom w:w="0" w:type="dxa"/>
              <w:right w:w="108" w:type="dxa"/>
            </w:tcMar>
            <w:hideMark/>
          </w:tcPr>
          <w:p w:rsidR="004E6F6E" w:rsidRDefault="004E6F6E" w:rsidP="001F3BEA">
            <w:pPr>
              <w:spacing w:line="360" w:lineRule="auto"/>
              <w:rPr>
                <w:rFonts w:eastAsiaTheme="minorHAnsi"/>
                <w:sz w:val="16"/>
                <w:szCs w:val="16"/>
                <w:lang w:val="en-US"/>
              </w:rPr>
            </w:pPr>
            <w:r>
              <w:rPr>
                <w:sz w:val="16"/>
                <w:szCs w:val="16"/>
                <w:lang w:val="en-US"/>
              </w:rPr>
              <w:t>Data based on unconfirmed verbal reports and/or cursory inspection and analysis.</w:t>
            </w:r>
          </w:p>
        </w:tc>
      </w:tr>
    </w:tbl>
    <w:p w:rsidR="004E6F6E" w:rsidRDefault="004E6F6E" w:rsidP="004E6F6E">
      <w:pPr>
        <w:pStyle w:val="BodyText2"/>
      </w:pPr>
    </w:p>
    <w:p w:rsidR="004E6F6E" w:rsidRDefault="004E6F6E" w:rsidP="004E6F6E">
      <w:pPr>
        <w:pStyle w:val="BodyText2"/>
      </w:pPr>
    </w:p>
    <w:tbl>
      <w:tblPr>
        <w:tblStyle w:val="LightList-Accent11"/>
        <w:tblpPr w:leftFromText="180" w:rightFromText="180" w:vertAnchor="page" w:horzAnchor="page" w:tblpX="1450" w:tblpY="4924"/>
        <w:tblW w:w="0" w:type="auto"/>
        <w:tblLook w:val="04A0" w:firstRow="1" w:lastRow="0" w:firstColumn="1" w:lastColumn="0" w:noHBand="0" w:noVBand="1"/>
      </w:tblPr>
      <w:tblGrid>
        <w:gridCol w:w="2943"/>
        <w:gridCol w:w="2835"/>
      </w:tblGrid>
      <w:tr w:rsidR="008458A1" w:rsidTr="008458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458A1" w:rsidRPr="009B2017" w:rsidRDefault="008458A1" w:rsidP="008458A1">
            <w:pPr>
              <w:pStyle w:val="BodyText2"/>
              <w:ind w:left="0"/>
              <w:jc w:val="left"/>
              <w:rPr>
                <w:rFonts w:asciiTheme="minorHAnsi" w:hAnsiTheme="minorHAnsi"/>
              </w:rPr>
            </w:pPr>
            <w:r w:rsidRPr="009B2017">
              <w:rPr>
                <w:rFonts w:asciiTheme="minorHAnsi" w:hAnsiTheme="minorHAnsi"/>
              </w:rPr>
              <w:t>Asset Type</w:t>
            </w:r>
          </w:p>
        </w:tc>
        <w:tc>
          <w:tcPr>
            <w:tcW w:w="2835" w:type="dxa"/>
          </w:tcPr>
          <w:p w:rsidR="008458A1" w:rsidRPr="009B2017" w:rsidRDefault="008458A1" w:rsidP="008458A1">
            <w:pPr>
              <w:pStyle w:val="BodyText2"/>
              <w:ind w:left="0"/>
              <w:jc w:val="left"/>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B2017">
              <w:rPr>
                <w:rFonts w:asciiTheme="minorHAnsi" w:hAnsiTheme="minorHAnsi"/>
              </w:rPr>
              <w:t>Forecast confidence rating</w:t>
            </w:r>
          </w:p>
        </w:tc>
      </w:tr>
      <w:tr w:rsidR="008458A1" w:rsidTr="00845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458A1" w:rsidRPr="009B2017" w:rsidRDefault="008458A1" w:rsidP="008458A1">
            <w:pPr>
              <w:pStyle w:val="BodyText2"/>
              <w:ind w:left="0"/>
              <w:jc w:val="left"/>
              <w:rPr>
                <w:rFonts w:asciiTheme="minorHAnsi" w:hAnsiTheme="minorHAnsi"/>
              </w:rPr>
            </w:pPr>
            <w:r w:rsidRPr="009B2017">
              <w:rPr>
                <w:rFonts w:asciiTheme="minorHAnsi" w:hAnsiTheme="minorHAnsi"/>
              </w:rPr>
              <w:t>Pipe reticulation</w:t>
            </w:r>
          </w:p>
        </w:tc>
        <w:tc>
          <w:tcPr>
            <w:tcW w:w="2835" w:type="dxa"/>
          </w:tcPr>
          <w:p w:rsidR="008458A1" w:rsidRPr="009B2017" w:rsidRDefault="008458A1" w:rsidP="008458A1">
            <w:pPr>
              <w:pStyle w:val="BodyText2"/>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B</w:t>
            </w:r>
          </w:p>
        </w:tc>
      </w:tr>
      <w:tr w:rsidR="008458A1" w:rsidTr="008458A1">
        <w:tc>
          <w:tcPr>
            <w:cnfStyle w:val="001000000000" w:firstRow="0" w:lastRow="0" w:firstColumn="1" w:lastColumn="0" w:oddVBand="0" w:evenVBand="0" w:oddHBand="0" w:evenHBand="0" w:firstRowFirstColumn="0" w:firstRowLastColumn="0" w:lastRowFirstColumn="0" w:lastRowLastColumn="0"/>
            <w:tcW w:w="2943" w:type="dxa"/>
          </w:tcPr>
          <w:p w:rsidR="008458A1" w:rsidRPr="009B2017" w:rsidRDefault="008458A1" w:rsidP="008458A1">
            <w:pPr>
              <w:pStyle w:val="BodyText2"/>
              <w:ind w:left="0"/>
              <w:jc w:val="left"/>
              <w:rPr>
                <w:rFonts w:asciiTheme="minorHAnsi" w:hAnsiTheme="minorHAnsi"/>
              </w:rPr>
            </w:pPr>
            <w:r w:rsidRPr="009B2017">
              <w:rPr>
                <w:rFonts w:asciiTheme="minorHAnsi" w:hAnsiTheme="minorHAnsi"/>
              </w:rPr>
              <w:t>Manholes</w:t>
            </w:r>
          </w:p>
        </w:tc>
        <w:tc>
          <w:tcPr>
            <w:tcW w:w="2835" w:type="dxa"/>
          </w:tcPr>
          <w:p w:rsidR="008458A1" w:rsidRPr="009B2017" w:rsidRDefault="008458A1" w:rsidP="008458A1">
            <w:pPr>
              <w:pStyle w:val="BodyText2"/>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B</w:t>
            </w:r>
          </w:p>
        </w:tc>
      </w:tr>
    </w:tbl>
    <w:p w:rsidR="004E6F6E" w:rsidRPr="008E088E" w:rsidRDefault="004E6F6E" w:rsidP="004E6F6E">
      <w:pPr>
        <w:pStyle w:val="BodyText2"/>
      </w:pPr>
    </w:p>
    <w:p w:rsidR="004E6F6E" w:rsidRDefault="004E6F6E" w:rsidP="004E6F6E">
      <w:pPr>
        <w:pStyle w:val="BodyText2"/>
        <w:rPr>
          <w:b/>
        </w:rPr>
      </w:pPr>
    </w:p>
    <w:p w:rsidR="004E6F6E" w:rsidRDefault="004E6F6E" w:rsidP="004E6F6E">
      <w:pPr>
        <w:pStyle w:val="BodyText2"/>
        <w:rPr>
          <w:b/>
        </w:rPr>
      </w:pPr>
    </w:p>
    <w:p w:rsidR="004E6F6E" w:rsidRDefault="004E6F6E" w:rsidP="004E6F6E">
      <w:pPr>
        <w:pStyle w:val="BodyText2"/>
        <w:rPr>
          <w:b/>
        </w:rPr>
      </w:pPr>
    </w:p>
    <w:p w:rsidR="004E6F6E" w:rsidRPr="004E6F6E" w:rsidRDefault="004E6F6E" w:rsidP="004E6F6E">
      <w:pPr>
        <w:pStyle w:val="BodyText2"/>
      </w:pPr>
    </w:p>
    <w:p w:rsidR="00F855B8" w:rsidRPr="00F855B8" w:rsidRDefault="00F855B8" w:rsidP="00F855B8">
      <w:pPr>
        <w:pStyle w:val="Heading1"/>
      </w:pPr>
      <w:bookmarkStart w:id="48" w:name="_Toc414477846"/>
      <w:r>
        <w:t>Improvement Actions Plan</w:t>
      </w:r>
      <w:bookmarkEnd w:id="48"/>
    </w:p>
    <w:p w:rsidR="00233A18" w:rsidRDefault="00233A18" w:rsidP="001C4763">
      <w:pPr>
        <w:pStyle w:val="Heading2"/>
      </w:pPr>
      <w:bookmarkStart w:id="49" w:name="_Toc414477847"/>
      <w:r>
        <w:t>Recommendations</w:t>
      </w:r>
      <w:bookmarkEnd w:id="49"/>
    </w:p>
    <w:p w:rsidR="00233A18" w:rsidRDefault="00233A18" w:rsidP="00233A18">
      <w:pPr>
        <w:pStyle w:val="Normal2"/>
        <w:rPr>
          <w:rFonts w:ascii="Calibri" w:hAnsi="Calibri"/>
          <w:sz w:val="24"/>
          <w:szCs w:val="24"/>
        </w:rPr>
      </w:pPr>
      <w:r w:rsidRPr="00233A18">
        <w:rPr>
          <w:rFonts w:ascii="Calibri" w:hAnsi="Calibri"/>
          <w:sz w:val="24"/>
          <w:szCs w:val="24"/>
        </w:rPr>
        <w:t>The following are recommendations for refining Asset Management Plan data and budget forecasting:</w:t>
      </w:r>
    </w:p>
    <w:p w:rsidR="008C7CDC" w:rsidRDefault="008C7CDC" w:rsidP="00AD0C3D">
      <w:pPr>
        <w:pStyle w:val="Normal2"/>
        <w:ind w:left="1429" w:right="-4"/>
        <w:rPr>
          <w:rFonts w:ascii="Calibri" w:hAnsi="Calibri"/>
          <w:sz w:val="24"/>
          <w:szCs w:val="24"/>
        </w:rPr>
      </w:pPr>
    </w:p>
    <w:tbl>
      <w:tblPr>
        <w:tblStyle w:val="LightList-Accent11"/>
        <w:tblW w:w="0" w:type="auto"/>
        <w:tblLook w:val="04A0" w:firstRow="1" w:lastRow="0" w:firstColumn="1" w:lastColumn="0" w:noHBand="0" w:noVBand="1"/>
      </w:tblPr>
      <w:tblGrid>
        <w:gridCol w:w="4786"/>
        <w:gridCol w:w="2268"/>
        <w:gridCol w:w="2552"/>
      </w:tblGrid>
      <w:tr w:rsidR="00A10C13" w:rsidTr="00A10C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A10C13" w:rsidRDefault="00A10C13" w:rsidP="001F3BEA">
            <w:pPr>
              <w:pStyle w:val="Normal2"/>
              <w:ind w:left="0"/>
              <w:rPr>
                <w:rFonts w:ascii="Calibri" w:hAnsi="Calibri"/>
                <w:sz w:val="24"/>
                <w:szCs w:val="24"/>
              </w:rPr>
            </w:pPr>
            <w:r>
              <w:rPr>
                <w:rFonts w:ascii="Calibri" w:hAnsi="Calibri"/>
                <w:sz w:val="24"/>
                <w:szCs w:val="24"/>
              </w:rPr>
              <w:t>Action</w:t>
            </w:r>
          </w:p>
        </w:tc>
        <w:tc>
          <w:tcPr>
            <w:tcW w:w="2268" w:type="dxa"/>
          </w:tcPr>
          <w:p w:rsidR="00A10C13" w:rsidRDefault="00A10C13" w:rsidP="001F3BEA">
            <w:pPr>
              <w:pStyle w:val="Normal2"/>
              <w:ind w:left="0"/>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Responsibility</w:t>
            </w:r>
          </w:p>
        </w:tc>
        <w:tc>
          <w:tcPr>
            <w:tcW w:w="2552" w:type="dxa"/>
          </w:tcPr>
          <w:p w:rsidR="00A10C13" w:rsidRDefault="00A10C13" w:rsidP="001F3BEA">
            <w:pPr>
              <w:pStyle w:val="Normal2"/>
              <w:ind w:left="0"/>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Completion Date</w:t>
            </w:r>
          </w:p>
        </w:tc>
      </w:tr>
      <w:tr w:rsidR="00A10C13" w:rsidTr="00A10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A10C13" w:rsidRDefault="00A10C13" w:rsidP="001F3BEA">
            <w:pPr>
              <w:pStyle w:val="Normal2"/>
              <w:ind w:left="0"/>
              <w:rPr>
                <w:rFonts w:ascii="Calibri" w:hAnsi="Calibri"/>
                <w:sz w:val="24"/>
                <w:szCs w:val="24"/>
              </w:rPr>
            </w:pPr>
            <w:r>
              <w:rPr>
                <w:rFonts w:ascii="Calibri" w:hAnsi="Calibri"/>
                <w:sz w:val="24"/>
                <w:szCs w:val="24"/>
              </w:rPr>
              <w:t>Adoption of the asset management policy noted in this document or variation thereof. Appoint or delegate a position of asset manager.</w:t>
            </w:r>
          </w:p>
          <w:p w:rsidR="00A10C13" w:rsidRDefault="00A10C13" w:rsidP="001F3BEA">
            <w:pPr>
              <w:pStyle w:val="Normal2"/>
              <w:ind w:left="0"/>
              <w:rPr>
                <w:rFonts w:ascii="Calibri" w:hAnsi="Calibri"/>
                <w:sz w:val="24"/>
                <w:szCs w:val="24"/>
              </w:rPr>
            </w:pPr>
          </w:p>
        </w:tc>
        <w:tc>
          <w:tcPr>
            <w:tcW w:w="2268" w:type="dxa"/>
          </w:tcPr>
          <w:p w:rsidR="00A10C13" w:rsidRDefault="00A10C13" w:rsidP="001F3BEA">
            <w:pPr>
              <w:pStyle w:val="Normal2"/>
              <w:ind w:left="0"/>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ascii="Calibri" w:hAnsi="Calibri"/>
                <w:sz w:val="24"/>
                <w:szCs w:val="24"/>
              </w:rPr>
              <w:t>Senior management</w:t>
            </w:r>
          </w:p>
        </w:tc>
        <w:tc>
          <w:tcPr>
            <w:tcW w:w="2552" w:type="dxa"/>
          </w:tcPr>
          <w:p w:rsidR="00A10C13" w:rsidRDefault="00A10C13" w:rsidP="001F3BEA">
            <w:pPr>
              <w:pStyle w:val="Normal2"/>
              <w:ind w:left="0"/>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ascii="Calibri" w:hAnsi="Calibri"/>
                <w:sz w:val="24"/>
                <w:szCs w:val="24"/>
              </w:rPr>
              <w:t>July 2015</w:t>
            </w:r>
          </w:p>
        </w:tc>
      </w:tr>
      <w:tr w:rsidR="00A10C13" w:rsidTr="00A10C13">
        <w:tc>
          <w:tcPr>
            <w:cnfStyle w:val="001000000000" w:firstRow="0" w:lastRow="0" w:firstColumn="1" w:lastColumn="0" w:oddVBand="0" w:evenVBand="0" w:oddHBand="0" w:evenHBand="0" w:firstRowFirstColumn="0" w:firstRowLastColumn="0" w:lastRowFirstColumn="0" w:lastRowLastColumn="0"/>
            <w:tcW w:w="4786" w:type="dxa"/>
          </w:tcPr>
          <w:p w:rsidR="00A10C13" w:rsidRDefault="00A10C13" w:rsidP="001F3BEA">
            <w:pPr>
              <w:pStyle w:val="Normal2"/>
              <w:ind w:left="0"/>
              <w:rPr>
                <w:rFonts w:ascii="Calibri" w:hAnsi="Calibri"/>
                <w:sz w:val="24"/>
                <w:szCs w:val="24"/>
              </w:rPr>
            </w:pPr>
            <w:r>
              <w:rPr>
                <w:rFonts w:ascii="Calibri" w:hAnsi="Calibri"/>
                <w:sz w:val="24"/>
                <w:szCs w:val="24"/>
              </w:rPr>
              <w:t xml:space="preserve">Put systems in place to ensure that assets that have been replaced are removed from the asset register. </w:t>
            </w:r>
          </w:p>
          <w:p w:rsidR="00A10C13" w:rsidRDefault="00A10C13" w:rsidP="001F3BEA">
            <w:pPr>
              <w:pStyle w:val="Normal2"/>
              <w:ind w:left="0"/>
              <w:rPr>
                <w:rFonts w:ascii="Calibri" w:hAnsi="Calibri"/>
                <w:sz w:val="24"/>
                <w:szCs w:val="24"/>
              </w:rPr>
            </w:pPr>
          </w:p>
        </w:tc>
        <w:tc>
          <w:tcPr>
            <w:tcW w:w="2268" w:type="dxa"/>
          </w:tcPr>
          <w:p w:rsidR="00A10C13" w:rsidRDefault="00A10C13" w:rsidP="001F3BEA">
            <w:pPr>
              <w:pStyle w:val="Normal2"/>
              <w:ind w:left="0"/>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Asset manager</w:t>
            </w:r>
          </w:p>
        </w:tc>
        <w:tc>
          <w:tcPr>
            <w:tcW w:w="2552" w:type="dxa"/>
          </w:tcPr>
          <w:p w:rsidR="00A10C13" w:rsidRDefault="00A10C13" w:rsidP="001F3BEA">
            <w:pPr>
              <w:pStyle w:val="Normal2"/>
              <w:ind w:left="0"/>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October 2015</w:t>
            </w:r>
          </w:p>
        </w:tc>
      </w:tr>
      <w:tr w:rsidR="00A10C13" w:rsidTr="00A10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A10C13" w:rsidRDefault="00A10C13" w:rsidP="001F3BEA">
            <w:pPr>
              <w:pStyle w:val="Normal2"/>
              <w:ind w:left="0"/>
              <w:rPr>
                <w:rFonts w:ascii="Calibri" w:hAnsi="Calibri"/>
                <w:sz w:val="24"/>
                <w:szCs w:val="24"/>
              </w:rPr>
            </w:pPr>
            <w:r>
              <w:rPr>
                <w:rFonts w:ascii="Calibri" w:hAnsi="Calibri"/>
                <w:sz w:val="24"/>
                <w:szCs w:val="24"/>
              </w:rPr>
              <w:t xml:space="preserve">Put systems in place to ensure that the construction date used for assets is updated on the asset register as renewals are made. This will largely be achieved by having unique identifiers for all </w:t>
            </w:r>
            <w:r w:rsidR="00AD0C3D">
              <w:rPr>
                <w:rFonts w:ascii="Calibri" w:hAnsi="Calibri"/>
                <w:sz w:val="24"/>
                <w:szCs w:val="24"/>
              </w:rPr>
              <w:t>stormwater</w:t>
            </w:r>
            <w:r>
              <w:rPr>
                <w:rFonts w:ascii="Calibri" w:hAnsi="Calibri"/>
                <w:sz w:val="24"/>
                <w:szCs w:val="24"/>
              </w:rPr>
              <w:t xml:space="preserve"> assets.</w:t>
            </w:r>
          </w:p>
          <w:p w:rsidR="00A10C13" w:rsidRDefault="00A10C13" w:rsidP="001F3BEA">
            <w:pPr>
              <w:pStyle w:val="Normal2"/>
              <w:ind w:left="0"/>
              <w:rPr>
                <w:rFonts w:ascii="Calibri" w:hAnsi="Calibri"/>
                <w:sz w:val="24"/>
                <w:szCs w:val="24"/>
              </w:rPr>
            </w:pPr>
          </w:p>
        </w:tc>
        <w:tc>
          <w:tcPr>
            <w:tcW w:w="2268" w:type="dxa"/>
          </w:tcPr>
          <w:p w:rsidR="00A10C13" w:rsidRDefault="00A10C13" w:rsidP="001F3BEA">
            <w:pPr>
              <w:pStyle w:val="Normal2"/>
              <w:ind w:left="0"/>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ascii="Calibri" w:hAnsi="Calibri"/>
                <w:sz w:val="24"/>
                <w:szCs w:val="24"/>
              </w:rPr>
              <w:t>Asset manager</w:t>
            </w:r>
          </w:p>
        </w:tc>
        <w:tc>
          <w:tcPr>
            <w:tcW w:w="2552" w:type="dxa"/>
          </w:tcPr>
          <w:p w:rsidR="00A10C13" w:rsidRDefault="00A10C13" w:rsidP="001F3BEA">
            <w:pPr>
              <w:pStyle w:val="Normal2"/>
              <w:ind w:left="0"/>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ascii="Calibri" w:hAnsi="Calibri"/>
                <w:sz w:val="24"/>
                <w:szCs w:val="24"/>
              </w:rPr>
              <w:t>July 2015</w:t>
            </w:r>
          </w:p>
        </w:tc>
      </w:tr>
      <w:tr w:rsidR="00A10C13" w:rsidTr="00A10C13">
        <w:tc>
          <w:tcPr>
            <w:cnfStyle w:val="001000000000" w:firstRow="0" w:lastRow="0" w:firstColumn="1" w:lastColumn="0" w:oddVBand="0" w:evenVBand="0" w:oddHBand="0" w:evenHBand="0" w:firstRowFirstColumn="0" w:firstRowLastColumn="0" w:lastRowFirstColumn="0" w:lastRowLastColumn="0"/>
            <w:tcW w:w="4786" w:type="dxa"/>
          </w:tcPr>
          <w:p w:rsidR="00A10C13" w:rsidRDefault="00A10C13" w:rsidP="001F3BEA">
            <w:pPr>
              <w:pStyle w:val="Normal2"/>
              <w:ind w:left="0"/>
              <w:rPr>
                <w:rFonts w:ascii="Calibri" w:hAnsi="Calibri"/>
                <w:sz w:val="24"/>
                <w:szCs w:val="24"/>
              </w:rPr>
            </w:pPr>
            <w:r>
              <w:rPr>
                <w:rFonts w:ascii="Calibri" w:hAnsi="Calibri"/>
                <w:sz w:val="24"/>
                <w:szCs w:val="24"/>
              </w:rPr>
              <w:t xml:space="preserve">Put systems in place to ensure the effective </w:t>
            </w:r>
            <w:r>
              <w:rPr>
                <w:rFonts w:ascii="Calibri" w:hAnsi="Calibri"/>
                <w:sz w:val="24"/>
                <w:szCs w:val="24"/>
              </w:rPr>
              <w:lastRenderedPageBreak/>
              <w:t>capture of renewal/maintenance/condition data.</w:t>
            </w:r>
          </w:p>
          <w:p w:rsidR="00A10C13" w:rsidRDefault="00A10C13" w:rsidP="001F3BEA">
            <w:pPr>
              <w:pStyle w:val="Normal2"/>
              <w:ind w:left="0"/>
              <w:rPr>
                <w:rFonts w:ascii="Calibri" w:hAnsi="Calibri"/>
                <w:sz w:val="24"/>
                <w:szCs w:val="24"/>
              </w:rPr>
            </w:pPr>
          </w:p>
        </w:tc>
        <w:tc>
          <w:tcPr>
            <w:tcW w:w="2268" w:type="dxa"/>
          </w:tcPr>
          <w:p w:rsidR="00A10C13" w:rsidRDefault="00A10C13" w:rsidP="001F3BEA">
            <w:pPr>
              <w:pStyle w:val="Normal2"/>
              <w:ind w:left="0"/>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lastRenderedPageBreak/>
              <w:t xml:space="preserve">Senior </w:t>
            </w:r>
            <w:r>
              <w:rPr>
                <w:rFonts w:ascii="Calibri" w:hAnsi="Calibri"/>
                <w:sz w:val="24"/>
                <w:szCs w:val="24"/>
              </w:rPr>
              <w:lastRenderedPageBreak/>
              <w:t>management/Asset manager/ Operations staff</w:t>
            </w:r>
          </w:p>
        </w:tc>
        <w:tc>
          <w:tcPr>
            <w:tcW w:w="2552" w:type="dxa"/>
          </w:tcPr>
          <w:p w:rsidR="00A10C13" w:rsidRDefault="00A10C13" w:rsidP="001F3BEA">
            <w:pPr>
              <w:pStyle w:val="Normal2"/>
              <w:ind w:left="0"/>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lastRenderedPageBreak/>
              <w:t>October 2015</w:t>
            </w:r>
          </w:p>
        </w:tc>
      </w:tr>
      <w:tr w:rsidR="00A10C13" w:rsidTr="00A10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A10C13" w:rsidRDefault="00A10C13" w:rsidP="001F3BEA">
            <w:pPr>
              <w:pStyle w:val="Normal2"/>
              <w:ind w:left="0"/>
              <w:rPr>
                <w:rFonts w:ascii="Calibri" w:hAnsi="Calibri"/>
                <w:sz w:val="24"/>
                <w:szCs w:val="24"/>
              </w:rPr>
            </w:pPr>
            <w:r>
              <w:rPr>
                <w:rFonts w:ascii="Calibri" w:hAnsi="Calibri"/>
                <w:sz w:val="24"/>
                <w:szCs w:val="24"/>
              </w:rPr>
              <w:lastRenderedPageBreak/>
              <w:t>Ensure that assets that have both capital and maintenance aspects are adequately reflected in the asset register. Each item needs its own register inclusion or minor assets that are more realistically operational items should be removed from the register.</w:t>
            </w:r>
          </w:p>
          <w:p w:rsidR="00A10C13" w:rsidRDefault="00A10C13" w:rsidP="001F3BEA">
            <w:pPr>
              <w:pStyle w:val="Normal2"/>
              <w:ind w:left="0"/>
              <w:rPr>
                <w:rFonts w:ascii="Calibri" w:hAnsi="Calibri"/>
                <w:sz w:val="24"/>
                <w:szCs w:val="24"/>
              </w:rPr>
            </w:pPr>
          </w:p>
        </w:tc>
        <w:tc>
          <w:tcPr>
            <w:tcW w:w="2268" w:type="dxa"/>
          </w:tcPr>
          <w:p w:rsidR="00A10C13" w:rsidRDefault="00A10C13" w:rsidP="001F3BEA">
            <w:pPr>
              <w:pStyle w:val="Normal2"/>
              <w:ind w:left="0"/>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ascii="Calibri" w:hAnsi="Calibri"/>
                <w:sz w:val="24"/>
                <w:szCs w:val="24"/>
              </w:rPr>
              <w:t>Asset manager and operations staff</w:t>
            </w:r>
          </w:p>
        </w:tc>
        <w:tc>
          <w:tcPr>
            <w:tcW w:w="2552" w:type="dxa"/>
          </w:tcPr>
          <w:p w:rsidR="00A10C13" w:rsidRDefault="00A10C13" w:rsidP="001F3BEA">
            <w:pPr>
              <w:pStyle w:val="Normal2"/>
              <w:ind w:left="0"/>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ascii="Calibri" w:hAnsi="Calibri"/>
                <w:sz w:val="24"/>
                <w:szCs w:val="24"/>
              </w:rPr>
              <w:t>Dec 2015</w:t>
            </w:r>
          </w:p>
        </w:tc>
      </w:tr>
      <w:tr w:rsidR="00A10C13" w:rsidTr="00A10C13">
        <w:tc>
          <w:tcPr>
            <w:cnfStyle w:val="001000000000" w:firstRow="0" w:lastRow="0" w:firstColumn="1" w:lastColumn="0" w:oddVBand="0" w:evenVBand="0" w:oddHBand="0" w:evenHBand="0" w:firstRowFirstColumn="0" w:firstRowLastColumn="0" w:lastRowFirstColumn="0" w:lastRowLastColumn="0"/>
            <w:tcW w:w="4786" w:type="dxa"/>
          </w:tcPr>
          <w:p w:rsidR="00A10C13" w:rsidRDefault="00A10C13" w:rsidP="001F3BEA">
            <w:pPr>
              <w:pStyle w:val="Normal2"/>
              <w:ind w:left="0"/>
              <w:rPr>
                <w:rFonts w:ascii="Calibri" w:hAnsi="Calibri"/>
                <w:sz w:val="24"/>
                <w:szCs w:val="24"/>
              </w:rPr>
            </w:pPr>
            <w:r>
              <w:rPr>
                <w:rFonts w:ascii="Calibri" w:hAnsi="Calibri"/>
                <w:sz w:val="24"/>
                <w:szCs w:val="24"/>
              </w:rPr>
              <w:t>Review/update GIS data to include the pipe location by street: this is how pipe assets are replaced, and so should be reflected on the asset register. In addition different pipes may have different condition rating depending on location (e.g. in the verge vs in the road).</w:t>
            </w:r>
          </w:p>
          <w:p w:rsidR="00A10C13" w:rsidRDefault="00A10C13" w:rsidP="001F3BEA">
            <w:pPr>
              <w:pStyle w:val="Normal2"/>
              <w:ind w:left="0"/>
              <w:rPr>
                <w:rFonts w:ascii="Calibri" w:hAnsi="Calibri"/>
                <w:sz w:val="24"/>
                <w:szCs w:val="24"/>
              </w:rPr>
            </w:pPr>
          </w:p>
        </w:tc>
        <w:tc>
          <w:tcPr>
            <w:tcW w:w="2268" w:type="dxa"/>
          </w:tcPr>
          <w:p w:rsidR="00A10C13" w:rsidRDefault="00A10C13" w:rsidP="001F3BEA">
            <w:pPr>
              <w:pStyle w:val="Normal2"/>
              <w:ind w:left="0"/>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GIS operator</w:t>
            </w:r>
            <w:r w:rsidR="00AF2F1E">
              <w:rPr>
                <w:rFonts w:ascii="Calibri" w:hAnsi="Calibri"/>
                <w:sz w:val="24"/>
                <w:szCs w:val="24"/>
              </w:rPr>
              <w:t>/Asset manager</w:t>
            </w:r>
          </w:p>
        </w:tc>
        <w:tc>
          <w:tcPr>
            <w:tcW w:w="2552" w:type="dxa"/>
          </w:tcPr>
          <w:p w:rsidR="00A10C13" w:rsidRDefault="00A10C13" w:rsidP="001F3BEA">
            <w:pPr>
              <w:pStyle w:val="Normal2"/>
              <w:ind w:left="0"/>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May 2015</w:t>
            </w:r>
          </w:p>
        </w:tc>
      </w:tr>
      <w:tr w:rsidR="00A10C13" w:rsidTr="00A10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A10C13" w:rsidRDefault="00A10C13" w:rsidP="001F3BEA">
            <w:pPr>
              <w:pStyle w:val="Normal2"/>
              <w:ind w:left="0"/>
              <w:rPr>
                <w:rFonts w:ascii="Calibri" w:hAnsi="Calibri"/>
                <w:sz w:val="24"/>
                <w:szCs w:val="24"/>
              </w:rPr>
            </w:pPr>
            <w:r>
              <w:rPr>
                <w:rFonts w:ascii="Calibri" w:hAnsi="Calibri"/>
                <w:sz w:val="24"/>
                <w:szCs w:val="24"/>
              </w:rPr>
              <w:t>The methodology adopted in section 6 should be applied in the near future to develop a critical asset register, and investigations undertaken to report on the condition, possible risk mitigation measures, and alternative service/redundancy strategies in case of damage from significant natural events.</w:t>
            </w:r>
          </w:p>
          <w:p w:rsidR="00A10C13" w:rsidRDefault="00A10C13" w:rsidP="001F3BEA">
            <w:pPr>
              <w:pStyle w:val="Normal2"/>
              <w:ind w:left="0"/>
              <w:rPr>
                <w:rFonts w:ascii="Calibri" w:hAnsi="Calibri"/>
                <w:sz w:val="24"/>
                <w:szCs w:val="24"/>
              </w:rPr>
            </w:pPr>
          </w:p>
        </w:tc>
        <w:tc>
          <w:tcPr>
            <w:tcW w:w="2268" w:type="dxa"/>
          </w:tcPr>
          <w:p w:rsidR="00A10C13" w:rsidRDefault="00A10C13" w:rsidP="001F3BEA">
            <w:pPr>
              <w:pStyle w:val="Normal2"/>
              <w:ind w:left="0"/>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ascii="Calibri" w:hAnsi="Calibri"/>
                <w:sz w:val="24"/>
                <w:szCs w:val="24"/>
              </w:rPr>
              <w:t xml:space="preserve">Asset manager </w:t>
            </w:r>
          </w:p>
        </w:tc>
        <w:tc>
          <w:tcPr>
            <w:tcW w:w="2552" w:type="dxa"/>
          </w:tcPr>
          <w:p w:rsidR="00A10C13" w:rsidRDefault="00A10C13" w:rsidP="001F3BEA">
            <w:pPr>
              <w:pStyle w:val="Normal2"/>
              <w:ind w:left="0"/>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ascii="Calibri" w:hAnsi="Calibri"/>
                <w:sz w:val="24"/>
                <w:szCs w:val="24"/>
              </w:rPr>
              <w:t>October 2015</w:t>
            </w:r>
          </w:p>
        </w:tc>
      </w:tr>
      <w:tr w:rsidR="00AD0C3D" w:rsidTr="00A10C13">
        <w:tc>
          <w:tcPr>
            <w:cnfStyle w:val="001000000000" w:firstRow="0" w:lastRow="0" w:firstColumn="1" w:lastColumn="0" w:oddVBand="0" w:evenVBand="0" w:oddHBand="0" w:evenHBand="0" w:firstRowFirstColumn="0" w:firstRowLastColumn="0" w:lastRowFirstColumn="0" w:lastRowLastColumn="0"/>
            <w:tcW w:w="4786" w:type="dxa"/>
          </w:tcPr>
          <w:p w:rsidR="00AD0C3D" w:rsidRDefault="00AD0C3D" w:rsidP="00AD0C3D">
            <w:pPr>
              <w:pStyle w:val="Normal2"/>
              <w:ind w:left="0"/>
              <w:rPr>
                <w:rFonts w:ascii="Calibri" w:hAnsi="Calibri"/>
                <w:sz w:val="24"/>
                <w:szCs w:val="24"/>
              </w:rPr>
            </w:pPr>
            <w:r>
              <w:rPr>
                <w:rFonts w:ascii="Calibri" w:hAnsi="Calibri"/>
                <w:sz w:val="24"/>
                <w:szCs w:val="24"/>
              </w:rPr>
              <w:t xml:space="preserve">Further work on identification of climate change risks specific to the area should be undertaken. This would largely be sourced through existing government research, but applied to the Carterton District. This could also involve a secondary </w:t>
            </w:r>
            <w:proofErr w:type="spellStart"/>
            <w:r>
              <w:rPr>
                <w:rFonts w:ascii="Calibri" w:hAnsi="Calibri"/>
                <w:sz w:val="24"/>
                <w:szCs w:val="24"/>
              </w:rPr>
              <w:t>flowpath</w:t>
            </w:r>
            <w:proofErr w:type="spellEnd"/>
            <w:r>
              <w:rPr>
                <w:rFonts w:ascii="Calibri" w:hAnsi="Calibri"/>
                <w:sz w:val="24"/>
                <w:szCs w:val="24"/>
              </w:rPr>
              <w:t xml:space="preserve"> strategy for the town to mitigate flood damage in extreme rainfall events.</w:t>
            </w:r>
          </w:p>
          <w:p w:rsidR="00AD0C3D" w:rsidRDefault="00AD0C3D" w:rsidP="00AD0C3D">
            <w:pPr>
              <w:pStyle w:val="Normal2"/>
              <w:ind w:left="1069"/>
              <w:rPr>
                <w:rFonts w:ascii="Calibri" w:hAnsi="Calibri"/>
                <w:sz w:val="24"/>
                <w:szCs w:val="24"/>
              </w:rPr>
            </w:pPr>
          </w:p>
        </w:tc>
        <w:tc>
          <w:tcPr>
            <w:tcW w:w="2268" w:type="dxa"/>
          </w:tcPr>
          <w:p w:rsidR="00AD0C3D" w:rsidRDefault="00AD0C3D" w:rsidP="001F3BEA">
            <w:pPr>
              <w:pStyle w:val="Normal2"/>
              <w:ind w:left="0"/>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Project team</w:t>
            </w:r>
          </w:p>
        </w:tc>
        <w:tc>
          <w:tcPr>
            <w:tcW w:w="2552" w:type="dxa"/>
          </w:tcPr>
          <w:p w:rsidR="00AD0C3D" w:rsidRDefault="00AD0C3D" w:rsidP="001F3BEA">
            <w:pPr>
              <w:pStyle w:val="Normal2"/>
              <w:ind w:left="0"/>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July 2016</w:t>
            </w:r>
          </w:p>
        </w:tc>
      </w:tr>
      <w:tr w:rsidR="00AD0C3D" w:rsidTr="00A10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AD0C3D" w:rsidRDefault="00AD0C3D" w:rsidP="00AD0C3D">
            <w:pPr>
              <w:pStyle w:val="Normal2"/>
              <w:ind w:left="0" w:right="-4"/>
              <w:rPr>
                <w:rFonts w:ascii="Calibri" w:hAnsi="Calibri"/>
                <w:sz w:val="24"/>
                <w:szCs w:val="24"/>
              </w:rPr>
            </w:pPr>
            <w:r>
              <w:rPr>
                <w:rFonts w:ascii="Calibri" w:hAnsi="Calibri"/>
                <w:sz w:val="24"/>
                <w:szCs w:val="24"/>
              </w:rPr>
              <w:t xml:space="preserve">Assessment of the effects of Carterton District Council stormwater discharges should be carried out to provide a basis on which to make judgements and to substantiate future resource consent applications. </w:t>
            </w:r>
          </w:p>
          <w:p w:rsidR="00AD0C3D" w:rsidRDefault="00AD0C3D" w:rsidP="00AD0C3D">
            <w:pPr>
              <w:pStyle w:val="Normal2"/>
              <w:ind w:left="0"/>
              <w:rPr>
                <w:rFonts w:ascii="Calibri" w:hAnsi="Calibri"/>
                <w:sz w:val="24"/>
                <w:szCs w:val="24"/>
              </w:rPr>
            </w:pPr>
          </w:p>
        </w:tc>
        <w:tc>
          <w:tcPr>
            <w:tcW w:w="2268" w:type="dxa"/>
          </w:tcPr>
          <w:p w:rsidR="00AD0C3D" w:rsidRDefault="00AD0C3D" w:rsidP="001F3BEA">
            <w:pPr>
              <w:pStyle w:val="Normal2"/>
              <w:ind w:left="0"/>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ascii="Calibri" w:hAnsi="Calibri"/>
                <w:sz w:val="24"/>
                <w:szCs w:val="24"/>
              </w:rPr>
              <w:t>Project team</w:t>
            </w:r>
          </w:p>
        </w:tc>
        <w:tc>
          <w:tcPr>
            <w:tcW w:w="2552" w:type="dxa"/>
          </w:tcPr>
          <w:p w:rsidR="00AD0C3D" w:rsidRDefault="00AD0C3D" w:rsidP="001F3BEA">
            <w:pPr>
              <w:pStyle w:val="Normal2"/>
              <w:ind w:left="0"/>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ascii="Calibri" w:hAnsi="Calibri"/>
                <w:sz w:val="24"/>
                <w:szCs w:val="24"/>
              </w:rPr>
              <w:t>October 2015</w:t>
            </w:r>
          </w:p>
        </w:tc>
      </w:tr>
      <w:tr w:rsidR="00AD0C3D" w:rsidTr="00A10C13">
        <w:tc>
          <w:tcPr>
            <w:cnfStyle w:val="001000000000" w:firstRow="0" w:lastRow="0" w:firstColumn="1" w:lastColumn="0" w:oddVBand="0" w:evenVBand="0" w:oddHBand="0" w:evenHBand="0" w:firstRowFirstColumn="0" w:firstRowLastColumn="0" w:lastRowFirstColumn="0" w:lastRowLastColumn="0"/>
            <w:tcW w:w="4786" w:type="dxa"/>
          </w:tcPr>
          <w:p w:rsidR="00AD0C3D" w:rsidRDefault="00AD0C3D" w:rsidP="00AD0C3D">
            <w:pPr>
              <w:pStyle w:val="Normal2"/>
              <w:ind w:left="0" w:right="-4"/>
              <w:rPr>
                <w:rFonts w:ascii="Calibri" w:hAnsi="Calibri"/>
                <w:sz w:val="24"/>
                <w:szCs w:val="24"/>
              </w:rPr>
            </w:pPr>
            <w:r>
              <w:rPr>
                <w:rFonts w:ascii="Calibri" w:hAnsi="Calibri"/>
                <w:sz w:val="24"/>
                <w:szCs w:val="24"/>
              </w:rPr>
              <w:lastRenderedPageBreak/>
              <w:t>Identify and develop a contingency plan (as per resource consent requirement) to mitigate the effects of hazardous chemical spills in the catchment, and to qualify the budgetary risk associated with this item.</w:t>
            </w:r>
          </w:p>
        </w:tc>
        <w:tc>
          <w:tcPr>
            <w:tcW w:w="2268" w:type="dxa"/>
          </w:tcPr>
          <w:p w:rsidR="00AD0C3D" w:rsidRDefault="00AD0C3D" w:rsidP="001F3BEA">
            <w:pPr>
              <w:pStyle w:val="Normal2"/>
              <w:ind w:left="0"/>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Project Team</w:t>
            </w:r>
          </w:p>
        </w:tc>
        <w:tc>
          <w:tcPr>
            <w:tcW w:w="2552" w:type="dxa"/>
          </w:tcPr>
          <w:p w:rsidR="00AD0C3D" w:rsidRDefault="00AD0C3D" w:rsidP="001F3BEA">
            <w:pPr>
              <w:pStyle w:val="Normal2"/>
              <w:ind w:left="0"/>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October 2015</w:t>
            </w:r>
          </w:p>
        </w:tc>
      </w:tr>
    </w:tbl>
    <w:p w:rsidR="00233A18" w:rsidRPr="00233A18" w:rsidRDefault="00233A18" w:rsidP="00233A18">
      <w:pPr>
        <w:pStyle w:val="BodyText2"/>
      </w:pPr>
    </w:p>
    <w:p w:rsidR="001F3170" w:rsidRPr="001F3170" w:rsidRDefault="001F3170" w:rsidP="001F3170">
      <w:pPr>
        <w:pStyle w:val="BodyText2"/>
      </w:pPr>
    </w:p>
    <w:p w:rsidR="00007139" w:rsidRPr="00007139" w:rsidRDefault="00007139" w:rsidP="001C4763">
      <w:pPr>
        <w:pStyle w:val="Heading2"/>
        <w:numPr>
          <w:ilvl w:val="0"/>
          <w:numId w:val="0"/>
        </w:numPr>
      </w:pPr>
      <w:r>
        <w:br w:type="page"/>
      </w:r>
    </w:p>
    <w:p w:rsidR="008C7CDC" w:rsidRPr="00351073" w:rsidRDefault="008C7CDC" w:rsidP="005324B9">
      <w:pPr>
        <w:pStyle w:val="Heading1"/>
      </w:pPr>
      <w:bookmarkStart w:id="50" w:name="_Toc320254569"/>
      <w:bookmarkStart w:id="51" w:name="_Toc414477848"/>
      <w:r w:rsidRPr="00351073">
        <w:lastRenderedPageBreak/>
        <w:t>Appendix 1</w:t>
      </w:r>
      <w:bookmarkEnd w:id="50"/>
      <w:r w:rsidR="005324B9">
        <w:t xml:space="preserve"> Stormwater Resource Consent</w:t>
      </w:r>
      <w:bookmarkEnd w:id="51"/>
    </w:p>
    <w:p w:rsidR="00E225EE" w:rsidRDefault="00E225EE" w:rsidP="00543B86">
      <w:pPr>
        <w:rPr>
          <w:rFonts w:ascii="Calibri" w:hAnsi="Calibri"/>
          <w:sz w:val="24"/>
          <w:szCs w:val="24"/>
        </w:rPr>
      </w:pPr>
    </w:p>
    <w:p w:rsidR="00E225EE" w:rsidRDefault="00E225EE" w:rsidP="00543B86">
      <w:pPr>
        <w:rPr>
          <w:rFonts w:ascii="Calibri" w:hAnsi="Calibri"/>
          <w:sz w:val="24"/>
          <w:szCs w:val="24"/>
        </w:rPr>
      </w:pPr>
    </w:p>
    <w:p w:rsidR="00E225EE" w:rsidRDefault="00E225EE" w:rsidP="00543B86">
      <w:pPr>
        <w:rPr>
          <w:rFonts w:ascii="Calibri" w:hAnsi="Calibri"/>
          <w:sz w:val="24"/>
          <w:szCs w:val="24"/>
        </w:rPr>
      </w:pPr>
    </w:p>
    <w:p w:rsidR="00E225EE" w:rsidRDefault="00E225EE" w:rsidP="00543B86">
      <w:pPr>
        <w:rPr>
          <w:rFonts w:ascii="Calibri" w:hAnsi="Calibri"/>
          <w:sz w:val="24"/>
          <w:szCs w:val="24"/>
        </w:rPr>
      </w:pPr>
    </w:p>
    <w:p w:rsidR="00E225EE" w:rsidRDefault="00E225EE" w:rsidP="00543B86">
      <w:pPr>
        <w:rPr>
          <w:rFonts w:ascii="Calibri" w:hAnsi="Calibri"/>
          <w:sz w:val="24"/>
          <w:szCs w:val="24"/>
        </w:rPr>
      </w:pPr>
    </w:p>
    <w:p w:rsidR="00E225EE" w:rsidRDefault="00E225EE" w:rsidP="00543B86">
      <w:pPr>
        <w:rPr>
          <w:rFonts w:ascii="Calibri" w:hAnsi="Calibri"/>
          <w:sz w:val="24"/>
          <w:szCs w:val="24"/>
        </w:rPr>
      </w:pPr>
    </w:p>
    <w:p w:rsidR="00E225EE" w:rsidRDefault="00E225EE" w:rsidP="00543B86">
      <w:pPr>
        <w:rPr>
          <w:rFonts w:ascii="Calibri" w:hAnsi="Calibri"/>
          <w:sz w:val="24"/>
          <w:szCs w:val="24"/>
        </w:rPr>
      </w:pPr>
    </w:p>
    <w:p w:rsidR="005B0E65" w:rsidRPr="00E225EE" w:rsidRDefault="005B0E65" w:rsidP="005324B9">
      <w:pPr>
        <w:pStyle w:val="Heading1"/>
      </w:pPr>
      <w:bookmarkStart w:id="52" w:name="_Toc414477849"/>
      <w:r w:rsidRPr="00E225EE">
        <w:lastRenderedPageBreak/>
        <w:t xml:space="preserve">Appendix 2 </w:t>
      </w:r>
      <w:proofErr w:type="spellStart"/>
      <w:r w:rsidRPr="00E225EE">
        <w:t>Waikakariki</w:t>
      </w:r>
      <w:proofErr w:type="spellEnd"/>
      <w:r w:rsidRPr="00E225EE">
        <w:t xml:space="preserve"> Diversion </w:t>
      </w:r>
      <w:r w:rsidR="00E225EE" w:rsidRPr="00E225EE">
        <w:t>Plan</w:t>
      </w:r>
      <w:bookmarkEnd w:id="52"/>
    </w:p>
    <w:p w:rsidR="005B0E65" w:rsidRDefault="00891ADC" w:rsidP="00543B86">
      <w:pPr>
        <w:rPr>
          <w:rFonts w:ascii="Calibri" w:hAnsi="Calibri"/>
          <w:sz w:val="24"/>
          <w:szCs w:val="24"/>
        </w:rPr>
      </w:pPr>
      <w:r>
        <w:rPr>
          <w:rFonts w:ascii="Calibri" w:hAnsi="Calibri"/>
          <w:noProof/>
          <w:sz w:val="24"/>
          <w:szCs w:val="24"/>
          <w:lang w:val="en-GB" w:eastAsia="en-GB"/>
        </w:rPr>
        <w:drawing>
          <wp:inline distT="0" distB="0" distL="0" distR="0">
            <wp:extent cx="6283960" cy="7336155"/>
            <wp:effectExtent l="0" t="0" r="2540" b="0"/>
            <wp:docPr id="5" name="Picture 5" descr="Waikak_ReDiversion_RevB_ReconGeo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ikak_ReDiversion_RevB_ReconGeotech"/>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83960" cy="7336155"/>
                    </a:xfrm>
                    <a:prstGeom prst="rect">
                      <a:avLst/>
                    </a:prstGeom>
                    <a:noFill/>
                    <a:ln>
                      <a:noFill/>
                    </a:ln>
                  </pic:spPr>
                </pic:pic>
              </a:graphicData>
            </a:graphic>
          </wp:inline>
        </w:drawing>
      </w:r>
    </w:p>
    <w:p w:rsidR="00E225EE" w:rsidRDefault="00E225EE" w:rsidP="00543B86">
      <w:pPr>
        <w:rPr>
          <w:rFonts w:ascii="Calibri" w:hAnsi="Calibri"/>
          <w:sz w:val="24"/>
          <w:szCs w:val="24"/>
        </w:rPr>
      </w:pPr>
    </w:p>
    <w:p w:rsidR="00BC185D" w:rsidRDefault="00BC185D" w:rsidP="00543B86">
      <w:pPr>
        <w:rPr>
          <w:rFonts w:ascii="Calibri" w:hAnsi="Calibri"/>
          <w:sz w:val="24"/>
          <w:szCs w:val="24"/>
        </w:rPr>
      </w:pPr>
    </w:p>
    <w:p w:rsidR="00BC185D" w:rsidRDefault="00BC185D" w:rsidP="00543B86">
      <w:pPr>
        <w:rPr>
          <w:rFonts w:ascii="Calibri" w:hAnsi="Calibri"/>
          <w:sz w:val="24"/>
          <w:szCs w:val="24"/>
        </w:rPr>
      </w:pPr>
    </w:p>
    <w:p w:rsidR="00BC185D" w:rsidRDefault="00BC185D" w:rsidP="00543B86">
      <w:pPr>
        <w:rPr>
          <w:rFonts w:ascii="Calibri" w:hAnsi="Calibri"/>
          <w:sz w:val="24"/>
          <w:szCs w:val="24"/>
        </w:rPr>
      </w:pPr>
    </w:p>
    <w:p w:rsidR="001F3BEA" w:rsidRPr="001F3BEA" w:rsidRDefault="001F3BEA" w:rsidP="001F3BEA">
      <w:pPr>
        <w:pStyle w:val="Heading1"/>
      </w:pPr>
      <w:r w:rsidRPr="001F3BEA">
        <w:lastRenderedPageBreak/>
        <w:t>Appendix 3 Worley Stormwater Management Plan 1992</w:t>
      </w:r>
    </w:p>
    <w:sectPr w:rsidR="001F3BEA" w:rsidRPr="001F3BEA" w:rsidSect="001978A7">
      <w:pgSz w:w="11907" w:h="16839" w:code="9"/>
      <w:pgMar w:top="576" w:right="1275" w:bottom="1890" w:left="1138" w:header="1138"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E39" w:rsidRDefault="000A0E39">
      <w:r>
        <w:separator/>
      </w:r>
    </w:p>
  </w:endnote>
  <w:endnote w:type="continuationSeparator" w:id="0">
    <w:p w:rsidR="000A0E39" w:rsidRDefault="000A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6E" w:rsidRDefault="0083446E">
    <w:pPr>
      <w:pStyle w:val="Date"/>
    </w:pPr>
    <w:bookmarkStart w:id="0" w:name="SB_Date_2"/>
    <w:r>
      <w:t>Stormwater Asset Management Plan March 20</w:t>
    </w:r>
    <w:bookmarkEnd w:id="0"/>
    <w:r>
      <w:t>15</w:t>
    </w:r>
    <w:r>
      <w:tab/>
    </w:r>
    <w:r>
      <w:rPr>
        <w:rStyle w:val="PageNumber"/>
      </w:rPr>
      <w:fldChar w:fldCharType="begin"/>
    </w:r>
    <w:r>
      <w:rPr>
        <w:rStyle w:val="PageNumber"/>
      </w:rPr>
      <w:instrText xml:space="preserve">PAGE  </w:instrText>
    </w:r>
    <w:r>
      <w:rPr>
        <w:rStyle w:val="PageNumber"/>
      </w:rPr>
      <w:fldChar w:fldCharType="separate"/>
    </w:r>
    <w:r w:rsidR="008458A1">
      <w:rPr>
        <w:rStyle w:val="PageNumber"/>
        <w:noProof/>
      </w:rPr>
      <w:t>28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6E" w:rsidRPr="000A1310" w:rsidRDefault="0083446E" w:rsidP="00543B86">
    <w:pPr>
      <w:pStyle w:val="Footer"/>
      <w:framePr w:wrap="around" w:vAnchor="text" w:hAnchor="margin" w:xAlign="right" w:y="1"/>
      <w:rPr>
        <w:rStyle w:val="PageNumber"/>
        <w:szCs w:val="22"/>
      </w:rPr>
    </w:pPr>
    <w:r w:rsidRPr="000A1310">
      <w:rPr>
        <w:rStyle w:val="PageNumber"/>
        <w:szCs w:val="22"/>
      </w:rPr>
      <w:fldChar w:fldCharType="begin"/>
    </w:r>
    <w:r w:rsidRPr="000A1310">
      <w:rPr>
        <w:rStyle w:val="PageNumber"/>
        <w:szCs w:val="22"/>
      </w:rPr>
      <w:instrText xml:space="preserve">PAGE  </w:instrText>
    </w:r>
    <w:r w:rsidRPr="000A1310">
      <w:rPr>
        <w:rStyle w:val="PageNumber"/>
        <w:szCs w:val="22"/>
      </w:rPr>
      <w:fldChar w:fldCharType="end"/>
    </w:r>
  </w:p>
  <w:p w:rsidR="0083446E" w:rsidRPr="000A1310" w:rsidRDefault="0083446E" w:rsidP="00543B86">
    <w:pPr>
      <w:pStyle w:val="Footer"/>
      <w:ind w:right="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E39" w:rsidRDefault="000A0E39">
      <w:r>
        <w:separator/>
      </w:r>
    </w:p>
  </w:footnote>
  <w:footnote w:type="continuationSeparator" w:id="0">
    <w:p w:rsidR="000A0E39" w:rsidRDefault="000A0E39">
      <w:r>
        <w:continuationSeparator/>
      </w:r>
    </w:p>
  </w:footnote>
  <w:footnote w:id="1">
    <w:p w:rsidR="0083446E" w:rsidRPr="007A4B17" w:rsidRDefault="0083446E" w:rsidP="00161B13">
      <w:pPr>
        <w:pStyle w:val="FootnoteText"/>
        <w:rPr>
          <w:rFonts w:asciiTheme="minorHAnsi" w:hAnsiTheme="minorHAnsi"/>
          <w:sz w:val="14"/>
          <w:szCs w:val="14"/>
        </w:rPr>
      </w:pPr>
      <w:r w:rsidRPr="007A4B17">
        <w:rPr>
          <w:rStyle w:val="FootnoteReference"/>
          <w:rFonts w:asciiTheme="minorHAnsi" w:hAnsiTheme="minorHAnsi"/>
          <w:sz w:val="14"/>
          <w:szCs w:val="14"/>
        </w:rPr>
        <w:footnoteRef/>
      </w:r>
      <w:r w:rsidRPr="007A4B17">
        <w:rPr>
          <w:rFonts w:asciiTheme="minorHAnsi" w:hAnsiTheme="minorHAnsi"/>
          <w:sz w:val="14"/>
          <w:szCs w:val="14"/>
        </w:rPr>
        <w:t xml:space="preserve"> </w:t>
      </w:r>
      <w:r w:rsidRPr="007A4B17">
        <w:rPr>
          <w:rFonts w:asciiTheme="minorHAnsi" w:hAnsiTheme="minorHAnsi" w:cstheme="minorHAnsi"/>
          <w:i/>
          <w:sz w:val="14"/>
          <w:szCs w:val="14"/>
        </w:rPr>
        <w:t xml:space="preserve">NRB </w:t>
      </w:r>
      <w:proofErr w:type="spellStart"/>
      <w:r w:rsidRPr="007A4B17">
        <w:rPr>
          <w:rFonts w:asciiTheme="minorHAnsi" w:hAnsiTheme="minorHAnsi" w:cstheme="minorHAnsi"/>
          <w:i/>
          <w:sz w:val="14"/>
          <w:szCs w:val="14"/>
        </w:rPr>
        <w:t>Communitrak</w:t>
      </w:r>
      <w:r w:rsidRPr="007A4B17">
        <w:rPr>
          <w:rFonts w:asciiTheme="minorHAnsi" w:hAnsiTheme="minorHAnsi" w:cstheme="minorHAnsi"/>
          <w:i/>
          <w:sz w:val="14"/>
          <w:szCs w:val="14"/>
          <w:vertAlign w:val="superscript"/>
        </w:rPr>
        <w:t>TM</w:t>
      </w:r>
      <w:proofErr w:type="spellEnd"/>
      <w:r w:rsidRPr="007A4B17">
        <w:rPr>
          <w:rFonts w:asciiTheme="minorHAnsi" w:hAnsiTheme="minorHAnsi" w:cstheme="minorHAnsi"/>
          <w:i/>
          <w:sz w:val="14"/>
          <w:szCs w:val="14"/>
        </w:rPr>
        <w:t xml:space="preserve"> Survey</w:t>
      </w:r>
      <w:r w:rsidRPr="007A4B17">
        <w:rPr>
          <w:rFonts w:asciiTheme="minorHAnsi" w:hAnsiTheme="minorHAnsi" w:cstheme="minorHAnsi"/>
          <w:sz w:val="14"/>
          <w:szCs w:val="14"/>
        </w:rPr>
        <w:t>—every 3 years. The next survey is planned for 201</w:t>
      </w:r>
      <w:r>
        <w:rPr>
          <w:rFonts w:asciiTheme="minorHAnsi" w:hAnsiTheme="minorHAnsi" w:cstheme="minorHAnsi"/>
          <w:sz w:val="14"/>
          <w:szCs w:val="14"/>
        </w:rPr>
        <w:t>7</w:t>
      </w:r>
      <w:r w:rsidRPr="007A4B17">
        <w:rPr>
          <w:rFonts w:asciiTheme="minorHAnsi" w:hAnsiTheme="minorHAnsi" w:cstheme="minorHAnsi"/>
          <w:sz w:val="14"/>
          <w:szCs w:val="14"/>
        </w:rPr>
        <w:t>.</w:t>
      </w:r>
    </w:p>
  </w:footnote>
  <w:footnote w:id="2">
    <w:p w:rsidR="0083446E" w:rsidRPr="000A601B" w:rsidRDefault="0083446E" w:rsidP="00161B13">
      <w:pPr>
        <w:pStyle w:val="FootnoteText"/>
        <w:rPr>
          <w:rFonts w:ascii="Calibri" w:hAnsi="Calibri"/>
          <w:color w:val="FF0000"/>
          <w:sz w:val="14"/>
          <w:szCs w:val="14"/>
        </w:rPr>
      </w:pPr>
      <w:r w:rsidRPr="000A601B">
        <w:rPr>
          <w:rStyle w:val="FootnoteReference"/>
          <w:rFonts w:ascii="Calibri" w:hAnsi="Calibri"/>
          <w:color w:val="FF0000"/>
          <w:sz w:val="14"/>
          <w:szCs w:val="14"/>
        </w:rPr>
        <w:footnoteRef/>
      </w:r>
      <w:r w:rsidRPr="000A601B">
        <w:rPr>
          <w:rFonts w:ascii="Calibri" w:hAnsi="Calibri"/>
          <w:color w:val="FF0000"/>
          <w:sz w:val="14"/>
          <w:szCs w:val="14"/>
        </w:rPr>
        <w:t xml:space="preserve"> </w:t>
      </w:r>
      <w:r>
        <w:rPr>
          <w:rFonts w:ascii="Calibri" w:hAnsi="Calibri"/>
          <w:color w:val="FF0000"/>
          <w:sz w:val="14"/>
          <w:szCs w:val="14"/>
        </w:rPr>
        <w:t>an overflow of stormwater from the Council’s</w:t>
      </w:r>
      <w:r w:rsidRPr="000A601B">
        <w:rPr>
          <w:rFonts w:ascii="Calibri" w:hAnsi="Calibri"/>
          <w:color w:val="FF0000"/>
          <w:sz w:val="14"/>
          <w:szCs w:val="14"/>
        </w:rPr>
        <w:t xml:space="preserve"> stormwater system that enters a habitable floor</w:t>
      </w:r>
    </w:p>
  </w:footnote>
  <w:footnote w:id="3">
    <w:p w:rsidR="0083446E" w:rsidRPr="00405BD4" w:rsidRDefault="0083446E" w:rsidP="00161B13">
      <w:pPr>
        <w:pStyle w:val="FootnoteText"/>
        <w:rPr>
          <w:rFonts w:ascii="Calibri" w:hAnsi="Calibri"/>
          <w:color w:val="FF0000"/>
          <w:sz w:val="14"/>
          <w:szCs w:val="14"/>
        </w:rPr>
      </w:pPr>
      <w:r w:rsidRPr="00405BD4">
        <w:rPr>
          <w:rStyle w:val="FootnoteReference"/>
          <w:rFonts w:ascii="Calibri" w:hAnsi="Calibri"/>
          <w:color w:val="FF0000"/>
          <w:sz w:val="14"/>
          <w:szCs w:val="14"/>
        </w:rPr>
        <w:footnoteRef/>
      </w:r>
      <w:r w:rsidRPr="00405BD4">
        <w:rPr>
          <w:rFonts w:ascii="Calibri" w:hAnsi="Calibri"/>
          <w:color w:val="FF0000"/>
          <w:sz w:val="14"/>
          <w:szCs w:val="14"/>
        </w:rPr>
        <w:t xml:space="preserve"> </w:t>
      </w:r>
      <w:r w:rsidRPr="00405BD4">
        <w:rPr>
          <w:rFonts w:ascii="Calibri" w:hAnsi="Calibri"/>
          <w:bCs/>
          <w:color w:val="FF0000"/>
          <w:sz w:val="14"/>
          <w:szCs w:val="14"/>
        </w:rPr>
        <w:t xml:space="preserve">measured from the time that the </w:t>
      </w:r>
      <w:r>
        <w:rPr>
          <w:rFonts w:ascii="Calibri" w:hAnsi="Calibri"/>
          <w:bCs/>
          <w:color w:val="FF0000"/>
          <w:sz w:val="14"/>
          <w:szCs w:val="14"/>
        </w:rPr>
        <w:t xml:space="preserve">Council </w:t>
      </w:r>
      <w:r w:rsidRPr="00405BD4">
        <w:rPr>
          <w:rFonts w:ascii="Calibri" w:hAnsi="Calibri"/>
          <w:bCs/>
          <w:color w:val="FF0000"/>
          <w:sz w:val="14"/>
          <w:szCs w:val="14"/>
        </w:rPr>
        <w:t>receives notification to the time that service personnel reach the site</w:t>
      </w:r>
    </w:p>
  </w:footnote>
  <w:footnote w:id="4">
    <w:p w:rsidR="0083446E" w:rsidRPr="005767C8" w:rsidRDefault="0083446E" w:rsidP="00161B13">
      <w:pPr>
        <w:pStyle w:val="FootnoteText"/>
        <w:rPr>
          <w:rFonts w:asciiTheme="minorHAnsi" w:hAnsiTheme="minorHAnsi"/>
          <w:color w:val="FF0000"/>
          <w:sz w:val="14"/>
          <w:szCs w:val="14"/>
        </w:rPr>
      </w:pPr>
      <w:r w:rsidRPr="005767C8">
        <w:rPr>
          <w:rStyle w:val="FootnoteReference"/>
          <w:rFonts w:asciiTheme="minorHAnsi" w:hAnsiTheme="minorHAnsi"/>
          <w:color w:val="FF0000"/>
          <w:sz w:val="14"/>
          <w:szCs w:val="14"/>
        </w:rPr>
        <w:footnoteRef/>
      </w:r>
      <w:r w:rsidRPr="005767C8">
        <w:rPr>
          <w:rFonts w:asciiTheme="minorHAnsi" w:hAnsiTheme="minorHAnsi"/>
          <w:color w:val="FF0000"/>
          <w:sz w:val="14"/>
          <w:szCs w:val="14"/>
        </w:rPr>
        <w:t xml:space="preserve"> </w:t>
      </w:r>
      <w:proofErr w:type="gramStart"/>
      <w:r w:rsidRPr="005767C8">
        <w:rPr>
          <w:rFonts w:asciiTheme="minorHAnsi" w:hAnsiTheme="minorHAnsi"/>
          <w:color w:val="FF0000"/>
          <w:sz w:val="14"/>
          <w:szCs w:val="14"/>
        </w:rPr>
        <w:t>total</w:t>
      </w:r>
      <w:proofErr w:type="gramEnd"/>
      <w:r w:rsidRPr="005767C8">
        <w:rPr>
          <w:rFonts w:asciiTheme="minorHAnsi" w:hAnsiTheme="minorHAnsi"/>
          <w:color w:val="FF0000"/>
          <w:sz w:val="14"/>
          <w:szCs w:val="14"/>
        </w:rPr>
        <w:t xml:space="preserve"> number of complaints received </w:t>
      </w:r>
      <w:r>
        <w:rPr>
          <w:rFonts w:asciiTheme="minorHAnsi" w:hAnsiTheme="minorHAnsi"/>
          <w:color w:val="FF0000"/>
          <w:sz w:val="14"/>
          <w:szCs w:val="14"/>
        </w:rPr>
        <w:t>about</w:t>
      </w:r>
      <w:r w:rsidRPr="005767C8">
        <w:rPr>
          <w:rFonts w:asciiTheme="minorHAnsi" w:hAnsiTheme="minorHAnsi"/>
          <w:color w:val="FF0000"/>
          <w:sz w:val="14"/>
          <w:szCs w:val="14"/>
        </w:rPr>
        <w:t>:</w:t>
      </w:r>
      <w:r>
        <w:rPr>
          <w:rFonts w:asciiTheme="minorHAnsi" w:hAnsiTheme="minorHAnsi"/>
          <w:color w:val="FF0000"/>
          <w:sz w:val="14"/>
          <w:szCs w:val="14"/>
        </w:rPr>
        <w:t xml:space="preserve"> </w:t>
      </w:r>
      <w:r w:rsidRPr="005767C8">
        <w:rPr>
          <w:rFonts w:asciiTheme="minorHAnsi" w:hAnsiTheme="minorHAnsi"/>
          <w:color w:val="FF0000"/>
          <w:sz w:val="14"/>
          <w:szCs w:val="14"/>
        </w:rPr>
        <w:t>sewage odour;</w:t>
      </w:r>
      <w:r>
        <w:rPr>
          <w:rFonts w:asciiTheme="minorHAnsi" w:hAnsiTheme="minorHAnsi"/>
          <w:color w:val="FF0000"/>
          <w:sz w:val="14"/>
          <w:szCs w:val="14"/>
        </w:rPr>
        <w:t xml:space="preserve"> </w:t>
      </w:r>
      <w:r w:rsidRPr="005767C8">
        <w:rPr>
          <w:rFonts w:asciiTheme="minorHAnsi" w:hAnsiTheme="minorHAnsi"/>
          <w:color w:val="FF0000"/>
          <w:sz w:val="14"/>
          <w:szCs w:val="14"/>
        </w:rPr>
        <w:t>sewerage system faults;</w:t>
      </w:r>
      <w:r>
        <w:rPr>
          <w:rFonts w:asciiTheme="minorHAnsi" w:hAnsiTheme="minorHAnsi"/>
          <w:color w:val="FF0000"/>
          <w:sz w:val="14"/>
          <w:szCs w:val="14"/>
        </w:rPr>
        <w:t xml:space="preserve"> </w:t>
      </w:r>
      <w:r w:rsidRPr="005767C8">
        <w:rPr>
          <w:rFonts w:asciiTheme="minorHAnsi" w:hAnsiTheme="minorHAnsi"/>
          <w:color w:val="FF0000"/>
          <w:sz w:val="14"/>
          <w:szCs w:val="14"/>
        </w:rPr>
        <w:t>sewerage system blockages; and</w:t>
      </w:r>
      <w:r>
        <w:rPr>
          <w:rFonts w:asciiTheme="minorHAnsi" w:hAnsiTheme="minorHAnsi"/>
          <w:color w:val="FF0000"/>
          <w:sz w:val="14"/>
          <w:szCs w:val="14"/>
        </w:rPr>
        <w:t xml:space="preserve"> </w:t>
      </w:r>
      <w:r w:rsidRPr="005767C8">
        <w:rPr>
          <w:rFonts w:asciiTheme="minorHAnsi" w:hAnsiTheme="minorHAnsi"/>
          <w:color w:val="FF0000"/>
          <w:sz w:val="14"/>
          <w:szCs w:val="14"/>
        </w:rPr>
        <w:t xml:space="preserve">the </w:t>
      </w:r>
      <w:r>
        <w:rPr>
          <w:rFonts w:asciiTheme="minorHAnsi" w:hAnsiTheme="minorHAnsi"/>
          <w:color w:val="FF0000"/>
          <w:sz w:val="14"/>
          <w:szCs w:val="14"/>
        </w:rPr>
        <w:t>Council’s</w:t>
      </w:r>
      <w:r w:rsidRPr="005767C8">
        <w:rPr>
          <w:rFonts w:asciiTheme="minorHAnsi" w:hAnsiTheme="minorHAnsi"/>
          <w:color w:val="FF0000"/>
          <w:sz w:val="14"/>
          <w:szCs w:val="14"/>
        </w:rPr>
        <w:t xml:space="preserve"> response to issues with its sewerage system, expressed per 1000 connections to the territorial authority’s sewerage system.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6E" w:rsidRDefault="008344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6E" w:rsidRPr="00543B86" w:rsidRDefault="0083446E" w:rsidP="004350F4">
    <w:pPr>
      <w:pStyle w:val="Header"/>
      <w:pBdr>
        <w:bottom w:val="single" w:sz="4" w:space="1" w:color="auto"/>
      </w:pBdr>
    </w:pPr>
    <w:r>
      <w:t>Carterton Community Stormwater March 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6E" w:rsidRDefault="008344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6E" w:rsidRDefault="0083446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6E" w:rsidRDefault="000A0E39">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8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6E" w:rsidRDefault="008344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6AC1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BF2FEDA"/>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71985E06"/>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A70E5ACC"/>
    <w:lvl w:ilvl="0">
      <w:start w:val="1"/>
      <w:numFmt w:val="bullet"/>
      <w:pStyle w:val="ListBullet4"/>
      <w:lvlText w:val=""/>
      <w:lvlJc w:val="left"/>
      <w:pPr>
        <w:tabs>
          <w:tab w:val="num" w:pos="2835"/>
        </w:tabs>
        <w:ind w:left="2835" w:hanging="709"/>
      </w:pPr>
      <w:rPr>
        <w:rFonts w:ascii="Symbol" w:hAnsi="Symbol" w:hint="default"/>
      </w:rPr>
    </w:lvl>
  </w:abstractNum>
  <w:abstractNum w:abstractNumId="4">
    <w:nsid w:val="FFFFFF82"/>
    <w:multiLevelType w:val="singleLevel"/>
    <w:tmpl w:val="FD0A30A2"/>
    <w:lvl w:ilvl="0">
      <w:start w:val="1"/>
      <w:numFmt w:val="bullet"/>
      <w:pStyle w:val="ListBullet3"/>
      <w:lvlText w:val=""/>
      <w:lvlJc w:val="left"/>
      <w:pPr>
        <w:tabs>
          <w:tab w:val="num" w:pos="1871"/>
        </w:tabs>
        <w:ind w:left="1871" w:hanging="453"/>
      </w:pPr>
      <w:rPr>
        <w:rFonts w:ascii="Symbol" w:hAnsi="Symbol" w:hint="default"/>
      </w:rPr>
    </w:lvl>
  </w:abstractNum>
  <w:abstractNum w:abstractNumId="5">
    <w:nsid w:val="FFFFFF89"/>
    <w:multiLevelType w:val="singleLevel"/>
    <w:tmpl w:val="22289E42"/>
    <w:lvl w:ilvl="0">
      <w:start w:val="1"/>
      <w:numFmt w:val="bullet"/>
      <w:pStyle w:val="ListBullet"/>
      <w:lvlText w:val=""/>
      <w:lvlJc w:val="left"/>
      <w:pPr>
        <w:tabs>
          <w:tab w:val="num" w:pos="397"/>
        </w:tabs>
        <w:ind w:left="397" w:hanging="397"/>
      </w:pPr>
      <w:rPr>
        <w:rFonts w:ascii="Symbol" w:hAnsi="Symbol" w:hint="default"/>
      </w:rPr>
    </w:lvl>
  </w:abstractNum>
  <w:abstractNum w:abstractNumId="6">
    <w:nsid w:val="04415091"/>
    <w:multiLevelType w:val="hybridMultilevel"/>
    <w:tmpl w:val="0F6AD2B2"/>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7">
    <w:nsid w:val="0D5A6F0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D760EE7"/>
    <w:multiLevelType w:val="hybridMultilevel"/>
    <w:tmpl w:val="5CEAD6AE"/>
    <w:lvl w:ilvl="0" w:tplc="17625A5E">
      <w:numFmt w:val="bullet"/>
      <w:lvlText w:val="•"/>
      <w:lvlJc w:val="left"/>
      <w:pPr>
        <w:ind w:left="720" w:hanging="720"/>
      </w:pPr>
      <w:rPr>
        <w:rFonts w:ascii="Calibri" w:eastAsia="Calibri" w:hAnsi="Calibri" w:cs="Times New Roman"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9">
    <w:nsid w:val="113E2A43"/>
    <w:multiLevelType w:val="multilevel"/>
    <w:tmpl w:val="D244F35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167E0A2D"/>
    <w:multiLevelType w:val="hybridMultilevel"/>
    <w:tmpl w:val="EEDC07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0C3431"/>
    <w:multiLevelType w:val="hybridMultilevel"/>
    <w:tmpl w:val="DE2E2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66407D7"/>
    <w:multiLevelType w:val="hybridMultilevel"/>
    <w:tmpl w:val="C44E89DA"/>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3">
    <w:nsid w:val="32EA01CF"/>
    <w:multiLevelType w:val="hybridMultilevel"/>
    <w:tmpl w:val="3BDCE958"/>
    <w:lvl w:ilvl="0" w:tplc="BE380664">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C96842"/>
    <w:multiLevelType w:val="hybridMultilevel"/>
    <w:tmpl w:val="EEDADDC0"/>
    <w:lvl w:ilvl="0" w:tplc="08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38FB2B07"/>
    <w:multiLevelType w:val="hybridMultilevel"/>
    <w:tmpl w:val="AD10E1C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nsid w:val="3AAF1828"/>
    <w:multiLevelType w:val="hybridMultilevel"/>
    <w:tmpl w:val="7BF03F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204039"/>
    <w:multiLevelType w:val="hybridMultilevel"/>
    <w:tmpl w:val="6A00F46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48B63F78"/>
    <w:multiLevelType w:val="hybridMultilevel"/>
    <w:tmpl w:val="489AB5C4"/>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4FEA004E"/>
    <w:multiLevelType w:val="hybridMultilevel"/>
    <w:tmpl w:val="9F7ABBD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nsid w:val="501D284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6BC11AA5"/>
    <w:multiLevelType w:val="hybridMultilevel"/>
    <w:tmpl w:val="7F787AFA"/>
    <w:lvl w:ilvl="0" w:tplc="08090001">
      <w:start w:val="1"/>
      <w:numFmt w:val="bullet"/>
      <w:lvlText w:val=""/>
      <w:lvlJc w:val="left"/>
      <w:pPr>
        <w:tabs>
          <w:tab w:val="num" w:pos="720"/>
        </w:tabs>
        <w:ind w:left="720" w:hanging="360"/>
      </w:pPr>
      <w:rPr>
        <w:rFonts w:ascii="Symbol" w:hAnsi="Symbol" w:hint="default"/>
      </w:rPr>
    </w:lvl>
    <w:lvl w:ilvl="1" w:tplc="F7D8CEA8">
      <w:start w:val="3"/>
      <w:numFmt w:val="bullet"/>
      <w:lvlText w:val="-"/>
      <w:lvlJc w:val="left"/>
      <w:pPr>
        <w:tabs>
          <w:tab w:val="num" w:pos="1440"/>
        </w:tabs>
        <w:ind w:left="1440" w:hanging="360"/>
      </w:pPr>
      <w:rPr>
        <w:rFonts w:ascii="Arial" w:eastAsia="Times New Roman" w:hAnsi="Arial" w:cs="Arial"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FB1195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7E6B213C"/>
    <w:multiLevelType w:val="singleLevel"/>
    <w:tmpl w:val="C242042E"/>
    <w:lvl w:ilvl="0">
      <w:start w:val="1"/>
      <w:numFmt w:val="lowerRoman"/>
      <w:pStyle w:val="ListNumber3"/>
      <w:lvlText w:val="(%1)"/>
      <w:lvlJc w:val="left"/>
      <w:pPr>
        <w:tabs>
          <w:tab w:val="num" w:pos="2126"/>
        </w:tabs>
        <w:ind w:left="2126" w:hanging="708"/>
      </w:pPr>
    </w:lvl>
  </w:abstractNum>
  <w:abstractNum w:abstractNumId="24">
    <w:nsid w:val="7F0C48FC"/>
    <w:multiLevelType w:val="hybridMultilevel"/>
    <w:tmpl w:val="45402288"/>
    <w:lvl w:ilvl="0" w:tplc="C96474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3"/>
  </w:num>
  <w:num w:numId="2">
    <w:abstractNumId w:val="5"/>
  </w:num>
  <w:num w:numId="3">
    <w:abstractNumId w:val="4"/>
  </w:num>
  <w:num w:numId="4">
    <w:abstractNumId w:val="3"/>
  </w:num>
  <w:num w:numId="5">
    <w:abstractNumId w:val="22"/>
  </w:num>
  <w:num w:numId="6">
    <w:abstractNumId w:val="7"/>
  </w:num>
  <w:num w:numId="7">
    <w:abstractNumId w:val="20"/>
  </w:num>
  <w:num w:numId="8">
    <w:abstractNumId w:val="2"/>
  </w:num>
  <w:num w:numId="9">
    <w:abstractNumId w:val="1"/>
  </w:num>
  <w:num w:numId="10">
    <w:abstractNumId w:val="0"/>
  </w:num>
  <w:num w:numId="11">
    <w:abstractNumId w:val="21"/>
  </w:num>
  <w:num w:numId="12">
    <w:abstractNumId w:val="14"/>
  </w:num>
  <w:num w:numId="13">
    <w:abstractNumId w:val="6"/>
  </w:num>
  <w:num w:numId="14">
    <w:abstractNumId w:val="15"/>
  </w:num>
  <w:num w:numId="15">
    <w:abstractNumId w:val="11"/>
  </w:num>
  <w:num w:numId="16">
    <w:abstractNumId w:val="9"/>
  </w:num>
  <w:num w:numId="17">
    <w:abstractNumId w:val="12"/>
  </w:num>
  <w:num w:numId="18">
    <w:abstractNumId w:val="19"/>
  </w:num>
  <w:num w:numId="19">
    <w:abstractNumId w:val="16"/>
  </w:num>
  <w:num w:numId="20">
    <w:abstractNumId w:val="10"/>
  </w:num>
  <w:num w:numId="21">
    <w:abstractNumId w:val="24"/>
  </w:num>
  <w:num w:numId="22">
    <w:abstractNumId w:val="18"/>
  </w:num>
  <w:num w:numId="23">
    <w:abstractNumId w:val="13"/>
  </w:num>
  <w:num w:numId="24">
    <w:abstractNumId w:val="9"/>
  </w:num>
  <w:num w:numId="25">
    <w:abstractNumId w:val="8"/>
  </w:num>
  <w:num w:numId="26">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us_AddLogos" w:val="True"/>
    <w:docVar w:name="Opus_DlgOnOpen" w:val="True"/>
    <w:docVar w:name="Opus_InsertAddress" w:val="True"/>
    <w:docVar w:name="Opus_LockDates" w:val="True"/>
    <w:docVar w:name="Opus_PageLayout" w:val="True"/>
    <w:docVar w:name="Opus_SmartStart" w:val="True"/>
    <w:docVar w:name="Opus_UseOfficeIfNoNumber" w:val="False"/>
    <w:docVar w:name="Style_Toolbar" w:val="Body Text,Body Text 2,Body Text 3,Heading 1,Heading 2,Heading 3,Heading 4,List Bullet,List Bullet 2,List Bullet 3,List Number,List Number 2,List Number 3,Normal,Normal 2,Normal 3"/>
    <w:docVar w:name="TOC Deleted" w:val="False"/>
  </w:docVars>
  <w:rsids>
    <w:rsidRoot w:val="00543B86"/>
    <w:rsid w:val="0000106C"/>
    <w:rsid w:val="0000677D"/>
    <w:rsid w:val="00007139"/>
    <w:rsid w:val="00010153"/>
    <w:rsid w:val="0001137C"/>
    <w:rsid w:val="00013051"/>
    <w:rsid w:val="00025AE5"/>
    <w:rsid w:val="00027FE2"/>
    <w:rsid w:val="00031616"/>
    <w:rsid w:val="0003400C"/>
    <w:rsid w:val="000367A7"/>
    <w:rsid w:val="00044536"/>
    <w:rsid w:val="0004458A"/>
    <w:rsid w:val="0004552E"/>
    <w:rsid w:val="00057513"/>
    <w:rsid w:val="00066813"/>
    <w:rsid w:val="0007046F"/>
    <w:rsid w:val="000779D4"/>
    <w:rsid w:val="00085061"/>
    <w:rsid w:val="00093816"/>
    <w:rsid w:val="0009505A"/>
    <w:rsid w:val="00096340"/>
    <w:rsid w:val="00096E8E"/>
    <w:rsid w:val="000A0E39"/>
    <w:rsid w:val="000A450D"/>
    <w:rsid w:val="000B4762"/>
    <w:rsid w:val="000C3971"/>
    <w:rsid w:val="000C6CA9"/>
    <w:rsid w:val="000D1639"/>
    <w:rsid w:val="000D5377"/>
    <w:rsid w:val="000F1E70"/>
    <w:rsid w:val="000F4B76"/>
    <w:rsid w:val="000F63F6"/>
    <w:rsid w:val="000F66CA"/>
    <w:rsid w:val="0010029A"/>
    <w:rsid w:val="001030A3"/>
    <w:rsid w:val="00107692"/>
    <w:rsid w:val="00111FEB"/>
    <w:rsid w:val="001218FA"/>
    <w:rsid w:val="00122B13"/>
    <w:rsid w:val="001236FF"/>
    <w:rsid w:val="00123E2D"/>
    <w:rsid w:val="00132607"/>
    <w:rsid w:val="00132682"/>
    <w:rsid w:val="00133CFB"/>
    <w:rsid w:val="0014306B"/>
    <w:rsid w:val="00146056"/>
    <w:rsid w:val="001502AC"/>
    <w:rsid w:val="00154AC1"/>
    <w:rsid w:val="00156933"/>
    <w:rsid w:val="00161B13"/>
    <w:rsid w:val="00161E7F"/>
    <w:rsid w:val="00167662"/>
    <w:rsid w:val="00175837"/>
    <w:rsid w:val="00180E02"/>
    <w:rsid w:val="00185C94"/>
    <w:rsid w:val="001978A7"/>
    <w:rsid w:val="001A16ED"/>
    <w:rsid w:val="001A1D27"/>
    <w:rsid w:val="001A5C01"/>
    <w:rsid w:val="001B5C84"/>
    <w:rsid w:val="001B6352"/>
    <w:rsid w:val="001B662D"/>
    <w:rsid w:val="001B771E"/>
    <w:rsid w:val="001C4763"/>
    <w:rsid w:val="001D01B9"/>
    <w:rsid w:val="001D480D"/>
    <w:rsid w:val="001D75C1"/>
    <w:rsid w:val="001E37AE"/>
    <w:rsid w:val="001E4A5D"/>
    <w:rsid w:val="001E6114"/>
    <w:rsid w:val="001F136C"/>
    <w:rsid w:val="001F1708"/>
    <w:rsid w:val="001F3170"/>
    <w:rsid w:val="001F3BEA"/>
    <w:rsid w:val="001F4708"/>
    <w:rsid w:val="001F6DCF"/>
    <w:rsid w:val="00203B11"/>
    <w:rsid w:val="002079EC"/>
    <w:rsid w:val="002161BF"/>
    <w:rsid w:val="00217899"/>
    <w:rsid w:val="00222BAB"/>
    <w:rsid w:val="00231CDD"/>
    <w:rsid w:val="00233A18"/>
    <w:rsid w:val="00233E0C"/>
    <w:rsid w:val="00234368"/>
    <w:rsid w:val="002474A6"/>
    <w:rsid w:val="00251B55"/>
    <w:rsid w:val="00251C1F"/>
    <w:rsid w:val="002534B3"/>
    <w:rsid w:val="00260C93"/>
    <w:rsid w:val="0026464F"/>
    <w:rsid w:val="00272C1A"/>
    <w:rsid w:val="00273071"/>
    <w:rsid w:val="00274811"/>
    <w:rsid w:val="002753B5"/>
    <w:rsid w:val="00287DF3"/>
    <w:rsid w:val="00296A0C"/>
    <w:rsid w:val="002A03A6"/>
    <w:rsid w:val="002A1B0B"/>
    <w:rsid w:val="002A2AE7"/>
    <w:rsid w:val="002A5941"/>
    <w:rsid w:val="002A6076"/>
    <w:rsid w:val="002A63F5"/>
    <w:rsid w:val="002C3830"/>
    <w:rsid w:val="002C4818"/>
    <w:rsid w:val="002C5CED"/>
    <w:rsid w:val="002C6586"/>
    <w:rsid w:val="002D39E7"/>
    <w:rsid w:val="002D778C"/>
    <w:rsid w:val="002E5AF1"/>
    <w:rsid w:val="002F1161"/>
    <w:rsid w:val="002F2266"/>
    <w:rsid w:val="002F456B"/>
    <w:rsid w:val="002F5417"/>
    <w:rsid w:val="0030646E"/>
    <w:rsid w:val="003079A5"/>
    <w:rsid w:val="00317333"/>
    <w:rsid w:val="00325ED7"/>
    <w:rsid w:val="00327123"/>
    <w:rsid w:val="00332FCB"/>
    <w:rsid w:val="0034000D"/>
    <w:rsid w:val="0034061E"/>
    <w:rsid w:val="00341CD2"/>
    <w:rsid w:val="00347292"/>
    <w:rsid w:val="003501B2"/>
    <w:rsid w:val="00351073"/>
    <w:rsid w:val="00355E04"/>
    <w:rsid w:val="0036524B"/>
    <w:rsid w:val="00365B97"/>
    <w:rsid w:val="00367D97"/>
    <w:rsid w:val="003744FA"/>
    <w:rsid w:val="00375CA4"/>
    <w:rsid w:val="00380336"/>
    <w:rsid w:val="00382166"/>
    <w:rsid w:val="00386612"/>
    <w:rsid w:val="0039526B"/>
    <w:rsid w:val="0039533B"/>
    <w:rsid w:val="003957FB"/>
    <w:rsid w:val="00397C9F"/>
    <w:rsid w:val="003A2D8E"/>
    <w:rsid w:val="003A34F4"/>
    <w:rsid w:val="003A3997"/>
    <w:rsid w:val="003A42D7"/>
    <w:rsid w:val="003A7502"/>
    <w:rsid w:val="003B57CC"/>
    <w:rsid w:val="003C11CB"/>
    <w:rsid w:val="003C60E6"/>
    <w:rsid w:val="003D557C"/>
    <w:rsid w:val="003D7561"/>
    <w:rsid w:val="003E025A"/>
    <w:rsid w:val="003E3819"/>
    <w:rsid w:val="003E46EB"/>
    <w:rsid w:val="003F516F"/>
    <w:rsid w:val="003F66F8"/>
    <w:rsid w:val="003F73E5"/>
    <w:rsid w:val="00402688"/>
    <w:rsid w:val="004124F8"/>
    <w:rsid w:val="004127C6"/>
    <w:rsid w:val="00416855"/>
    <w:rsid w:val="00417134"/>
    <w:rsid w:val="0042715D"/>
    <w:rsid w:val="00433F54"/>
    <w:rsid w:val="004350F4"/>
    <w:rsid w:val="00435DC6"/>
    <w:rsid w:val="00437355"/>
    <w:rsid w:val="00437E84"/>
    <w:rsid w:val="00440CF2"/>
    <w:rsid w:val="00441208"/>
    <w:rsid w:val="00447172"/>
    <w:rsid w:val="00453E28"/>
    <w:rsid w:val="00454526"/>
    <w:rsid w:val="00454AB2"/>
    <w:rsid w:val="00456C4F"/>
    <w:rsid w:val="00465618"/>
    <w:rsid w:val="00465946"/>
    <w:rsid w:val="00470559"/>
    <w:rsid w:val="004712B5"/>
    <w:rsid w:val="004733B4"/>
    <w:rsid w:val="004745BC"/>
    <w:rsid w:val="004753C0"/>
    <w:rsid w:val="004760F6"/>
    <w:rsid w:val="00477CCA"/>
    <w:rsid w:val="00483200"/>
    <w:rsid w:val="004837EA"/>
    <w:rsid w:val="00484F1B"/>
    <w:rsid w:val="00491A5B"/>
    <w:rsid w:val="00497A00"/>
    <w:rsid w:val="004A1F36"/>
    <w:rsid w:val="004A5137"/>
    <w:rsid w:val="004A62F5"/>
    <w:rsid w:val="004B1A62"/>
    <w:rsid w:val="004B1F1A"/>
    <w:rsid w:val="004B4FEB"/>
    <w:rsid w:val="004B733A"/>
    <w:rsid w:val="004C3F47"/>
    <w:rsid w:val="004C594A"/>
    <w:rsid w:val="004C5C92"/>
    <w:rsid w:val="004D4C88"/>
    <w:rsid w:val="004D57DA"/>
    <w:rsid w:val="004E0105"/>
    <w:rsid w:val="004E6F6E"/>
    <w:rsid w:val="004F23E1"/>
    <w:rsid w:val="004F7B58"/>
    <w:rsid w:val="00510298"/>
    <w:rsid w:val="0051129E"/>
    <w:rsid w:val="00515B70"/>
    <w:rsid w:val="00521E9B"/>
    <w:rsid w:val="005225D7"/>
    <w:rsid w:val="00522AE9"/>
    <w:rsid w:val="00523841"/>
    <w:rsid w:val="00524984"/>
    <w:rsid w:val="0052718C"/>
    <w:rsid w:val="005324B9"/>
    <w:rsid w:val="00541793"/>
    <w:rsid w:val="00543B86"/>
    <w:rsid w:val="00546945"/>
    <w:rsid w:val="0054750B"/>
    <w:rsid w:val="00551A1B"/>
    <w:rsid w:val="00553271"/>
    <w:rsid w:val="0055342E"/>
    <w:rsid w:val="00555492"/>
    <w:rsid w:val="0055718D"/>
    <w:rsid w:val="00561AC3"/>
    <w:rsid w:val="005837F8"/>
    <w:rsid w:val="005864B3"/>
    <w:rsid w:val="00586867"/>
    <w:rsid w:val="005908C3"/>
    <w:rsid w:val="005A0366"/>
    <w:rsid w:val="005A3500"/>
    <w:rsid w:val="005A6F15"/>
    <w:rsid w:val="005B0E65"/>
    <w:rsid w:val="005B3C41"/>
    <w:rsid w:val="005C0B04"/>
    <w:rsid w:val="005D436C"/>
    <w:rsid w:val="005D4662"/>
    <w:rsid w:val="005D6F98"/>
    <w:rsid w:val="005E1326"/>
    <w:rsid w:val="005E781D"/>
    <w:rsid w:val="005F05F7"/>
    <w:rsid w:val="00601337"/>
    <w:rsid w:val="00601E00"/>
    <w:rsid w:val="00610826"/>
    <w:rsid w:val="00615FE5"/>
    <w:rsid w:val="0062122D"/>
    <w:rsid w:val="006224C2"/>
    <w:rsid w:val="00627D29"/>
    <w:rsid w:val="006313BE"/>
    <w:rsid w:val="0063301A"/>
    <w:rsid w:val="006339B2"/>
    <w:rsid w:val="0063579B"/>
    <w:rsid w:val="00636E5A"/>
    <w:rsid w:val="0064336F"/>
    <w:rsid w:val="006456C2"/>
    <w:rsid w:val="00650622"/>
    <w:rsid w:val="0065542C"/>
    <w:rsid w:val="00663DE9"/>
    <w:rsid w:val="00664A04"/>
    <w:rsid w:val="00665489"/>
    <w:rsid w:val="00667759"/>
    <w:rsid w:val="00673D25"/>
    <w:rsid w:val="00676A0E"/>
    <w:rsid w:val="00685A12"/>
    <w:rsid w:val="00685A8F"/>
    <w:rsid w:val="00686526"/>
    <w:rsid w:val="006870B9"/>
    <w:rsid w:val="00692910"/>
    <w:rsid w:val="006A3695"/>
    <w:rsid w:val="006B0EEA"/>
    <w:rsid w:val="006B3A65"/>
    <w:rsid w:val="006B4E2E"/>
    <w:rsid w:val="006B6F63"/>
    <w:rsid w:val="006C19CA"/>
    <w:rsid w:val="006C339D"/>
    <w:rsid w:val="006C4F32"/>
    <w:rsid w:val="006C53F9"/>
    <w:rsid w:val="006C6BA8"/>
    <w:rsid w:val="006D6D07"/>
    <w:rsid w:val="006E37A7"/>
    <w:rsid w:val="006E48A1"/>
    <w:rsid w:val="006F1E6A"/>
    <w:rsid w:val="00723045"/>
    <w:rsid w:val="00726CC3"/>
    <w:rsid w:val="00727671"/>
    <w:rsid w:val="007316E3"/>
    <w:rsid w:val="0073511B"/>
    <w:rsid w:val="00740BE6"/>
    <w:rsid w:val="0074545B"/>
    <w:rsid w:val="007534F6"/>
    <w:rsid w:val="007537AE"/>
    <w:rsid w:val="00756B2E"/>
    <w:rsid w:val="00757385"/>
    <w:rsid w:val="00757F0F"/>
    <w:rsid w:val="00762CD5"/>
    <w:rsid w:val="00763A5D"/>
    <w:rsid w:val="00764359"/>
    <w:rsid w:val="00770FFA"/>
    <w:rsid w:val="00771699"/>
    <w:rsid w:val="007740E8"/>
    <w:rsid w:val="00777F62"/>
    <w:rsid w:val="0078257C"/>
    <w:rsid w:val="007845BE"/>
    <w:rsid w:val="00793905"/>
    <w:rsid w:val="0079469A"/>
    <w:rsid w:val="00796893"/>
    <w:rsid w:val="00797FBD"/>
    <w:rsid w:val="007A062C"/>
    <w:rsid w:val="007A2FB9"/>
    <w:rsid w:val="007B1142"/>
    <w:rsid w:val="007B3E4D"/>
    <w:rsid w:val="007C3293"/>
    <w:rsid w:val="007C473A"/>
    <w:rsid w:val="007D123F"/>
    <w:rsid w:val="007D387C"/>
    <w:rsid w:val="007D3F30"/>
    <w:rsid w:val="007D4C3C"/>
    <w:rsid w:val="007D527B"/>
    <w:rsid w:val="007E4F50"/>
    <w:rsid w:val="007E59C8"/>
    <w:rsid w:val="007F29AF"/>
    <w:rsid w:val="007F2CF1"/>
    <w:rsid w:val="008018BE"/>
    <w:rsid w:val="00802EF1"/>
    <w:rsid w:val="00804D16"/>
    <w:rsid w:val="00810971"/>
    <w:rsid w:val="00815D79"/>
    <w:rsid w:val="00815FF8"/>
    <w:rsid w:val="008326D1"/>
    <w:rsid w:val="0083446E"/>
    <w:rsid w:val="00837133"/>
    <w:rsid w:val="008404C8"/>
    <w:rsid w:val="00840576"/>
    <w:rsid w:val="00845494"/>
    <w:rsid w:val="008458A1"/>
    <w:rsid w:val="00850469"/>
    <w:rsid w:val="00850D92"/>
    <w:rsid w:val="008644BE"/>
    <w:rsid w:val="00866B7E"/>
    <w:rsid w:val="00866F03"/>
    <w:rsid w:val="00870ACB"/>
    <w:rsid w:val="008718AA"/>
    <w:rsid w:val="008731C6"/>
    <w:rsid w:val="008734E4"/>
    <w:rsid w:val="00875678"/>
    <w:rsid w:val="00875A53"/>
    <w:rsid w:val="00890C40"/>
    <w:rsid w:val="00891ADC"/>
    <w:rsid w:val="00892E5F"/>
    <w:rsid w:val="008B0045"/>
    <w:rsid w:val="008B151F"/>
    <w:rsid w:val="008B7D8F"/>
    <w:rsid w:val="008C17C4"/>
    <w:rsid w:val="008C48A0"/>
    <w:rsid w:val="008C7CDC"/>
    <w:rsid w:val="008D03C7"/>
    <w:rsid w:val="008D0531"/>
    <w:rsid w:val="008D0E4E"/>
    <w:rsid w:val="008D5296"/>
    <w:rsid w:val="008F1388"/>
    <w:rsid w:val="009005D6"/>
    <w:rsid w:val="00900724"/>
    <w:rsid w:val="00902A8E"/>
    <w:rsid w:val="00903503"/>
    <w:rsid w:val="00903FD0"/>
    <w:rsid w:val="00906063"/>
    <w:rsid w:val="00907EE9"/>
    <w:rsid w:val="00914E07"/>
    <w:rsid w:val="0091607C"/>
    <w:rsid w:val="009165B0"/>
    <w:rsid w:val="00917302"/>
    <w:rsid w:val="009225F0"/>
    <w:rsid w:val="009236AC"/>
    <w:rsid w:val="0093777D"/>
    <w:rsid w:val="00943283"/>
    <w:rsid w:val="00944452"/>
    <w:rsid w:val="009453CC"/>
    <w:rsid w:val="00953198"/>
    <w:rsid w:val="0095565E"/>
    <w:rsid w:val="009672F9"/>
    <w:rsid w:val="009727FA"/>
    <w:rsid w:val="00973ED4"/>
    <w:rsid w:val="009753A0"/>
    <w:rsid w:val="009779CB"/>
    <w:rsid w:val="0098276A"/>
    <w:rsid w:val="009905EC"/>
    <w:rsid w:val="009A5FAC"/>
    <w:rsid w:val="009A687E"/>
    <w:rsid w:val="009B1A70"/>
    <w:rsid w:val="009C0693"/>
    <w:rsid w:val="009D4A15"/>
    <w:rsid w:val="009D5425"/>
    <w:rsid w:val="009D599C"/>
    <w:rsid w:val="009D7174"/>
    <w:rsid w:val="009E022B"/>
    <w:rsid w:val="009E1AC7"/>
    <w:rsid w:val="009F2B3C"/>
    <w:rsid w:val="009F385E"/>
    <w:rsid w:val="009F47EF"/>
    <w:rsid w:val="009F64F0"/>
    <w:rsid w:val="009F78F2"/>
    <w:rsid w:val="00A0057B"/>
    <w:rsid w:val="00A00708"/>
    <w:rsid w:val="00A10212"/>
    <w:rsid w:val="00A10337"/>
    <w:rsid w:val="00A10C13"/>
    <w:rsid w:val="00A14511"/>
    <w:rsid w:val="00A172E6"/>
    <w:rsid w:val="00A174D1"/>
    <w:rsid w:val="00A21B00"/>
    <w:rsid w:val="00A22462"/>
    <w:rsid w:val="00A30522"/>
    <w:rsid w:val="00A35559"/>
    <w:rsid w:val="00A35CF9"/>
    <w:rsid w:val="00A42CAA"/>
    <w:rsid w:val="00A55905"/>
    <w:rsid w:val="00A56FEE"/>
    <w:rsid w:val="00A62E22"/>
    <w:rsid w:val="00A70B6B"/>
    <w:rsid w:val="00A72B28"/>
    <w:rsid w:val="00A75A16"/>
    <w:rsid w:val="00A805E9"/>
    <w:rsid w:val="00A84073"/>
    <w:rsid w:val="00A84625"/>
    <w:rsid w:val="00A85B60"/>
    <w:rsid w:val="00A90C46"/>
    <w:rsid w:val="00AA256F"/>
    <w:rsid w:val="00AB353E"/>
    <w:rsid w:val="00AC4EC2"/>
    <w:rsid w:val="00AC7411"/>
    <w:rsid w:val="00AD0C3D"/>
    <w:rsid w:val="00AD3210"/>
    <w:rsid w:val="00AD5F83"/>
    <w:rsid w:val="00AE02AC"/>
    <w:rsid w:val="00AE1800"/>
    <w:rsid w:val="00AE290F"/>
    <w:rsid w:val="00AE5050"/>
    <w:rsid w:val="00AF20B8"/>
    <w:rsid w:val="00AF2F1E"/>
    <w:rsid w:val="00B21A7D"/>
    <w:rsid w:val="00B25B9B"/>
    <w:rsid w:val="00B338BF"/>
    <w:rsid w:val="00B35098"/>
    <w:rsid w:val="00B35106"/>
    <w:rsid w:val="00B35943"/>
    <w:rsid w:val="00B37A21"/>
    <w:rsid w:val="00B435E5"/>
    <w:rsid w:val="00B44464"/>
    <w:rsid w:val="00B46CD6"/>
    <w:rsid w:val="00B46E07"/>
    <w:rsid w:val="00B53B0A"/>
    <w:rsid w:val="00B5478E"/>
    <w:rsid w:val="00B63273"/>
    <w:rsid w:val="00B7021C"/>
    <w:rsid w:val="00B73A5A"/>
    <w:rsid w:val="00B8624F"/>
    <w:rsid w:val="00B869B4"/>
    <w:rsid w:val="00B91765"/>
    <w:rsid w:val="00BA35A0"/>
    <w:rsid w:val="00BA6F69"/>
    <w:rsid w:val="00BB7B90"/>
    <w:rsid w:val="00BC185D"/>
    <w:rsid w:val="00BC6D91"/>
    <w:rsid w:val="00BD07F2"/>
    <w:rsid w:val="00BD0BCE"/>
    <w:rsid w:val="00BD4F11"/>
    <w:rsid w:val="00BE0F12"/>
    <w:rsid w:val="00BE48BA"/>
    <w:rsid w:val="00BE7933"/>
    <w:rsid w:val="00BE7B15"/>
    <w:rsid w:val="00BF0312"/>
    <w:rsid w:val="00BF1515"/>
    <w:rsid w:val="00BF6F8D"/>
    <w:rsid w:val="00C00836"/>
    <w:rsid w:val="00C00CB1"/>
    <w:rsid w:val="00C15AB8"/>
    <w:rsid w:val="00C17288"/>
    <w:rsid w:val="00C21552"/>
    <w:rsid w:val="00C219C3"/>
    <w:rsid w:val="00C307F1"/>
    <w:rsid w:val="00C32325"/>
    <w:rsid w:val="00C32591"/>
    <w:rsid w:val="00C3310A"/>
    <w:rsid w:val="00C34815"/>
    <w:rsid w:val="00C36047"/>
    <w:rsid w:val="00C42DA7"/>
    <w:rsid w:val="00C4340F"/>
    <w:rsid w:val="00C502B6"/>
    <w:rsid w:val="00C63F23"/>
    <w:rsid w:val="00C64FB0"/>
    <w:rsid w:val="00C6607D"/>
    <w:rsid w:val="00C66616"/>
    <w:rsid w:val="00C7027C"/>
    <w:rsid w:val="00C77B3D"/>
    <w:rsid w:val="00C8160B"/>
    <w:rsid w:val="00C81EBE"/>
    <w:rsid w:val="00C96116"/>
    <w:rsid w:val="00CA2657"/>
    <w:rsid w:val="00CA4123"/>
    <w:rsid w:val="00CA50A2"/>
    <w:rsid w:val="00CB0C11"/>
    <w:rsid w:val="00CB1771"/>
    <w:rsid w:val="00CB6025"/>
    <w:rsid w:val="00CC2C07"/>
    <w:rsid w:val="00CC4A08"/>
    <w:rsid w:val="00CC4C66"/>
    <w:rsid w:val="00CC7B0C"/>
    <w:rsid w:val="00CD09CA"/>
    <w:rsid w:val="00CD6E1D"/>
    <w:rsid w:val="00CE0D3C"/>
    <w:rsid w:val="00CE1BF6"/>
    <w:rsid w:val="00CE345A"/>
    <w:rsid w:val="00CE54F5"/>
    <w:rsid w:val="00CF1D8C"/>
    <w:rsid w:val="00CF3A2C"/>
    <w:rsid w:val="00CF6CE5"/>
    <w:rsid w:val="00CF7B09"/>
    <w:rsid w:val="00D00898"/>
    <w:rsid w:val="00D020E7"/>
    <w:rsid w:val="00D13926"/>
    <w:rsid w:val="00D17CCD"/>
    <w:rsid w:val="00D2154C"/>
    <w:rsid w:val="00D27862"/>
    <w:rsid w:val="00D359D4"/>
    <w:rsid w:val="00D4776B"/>
    <w:rsid w:val="00D5257D"/>
    <w:rsid w:val="00D52C78"/>
    <w:rsid w:val="00D56F08"/>
    <w:rsid w:val="00D60EDE"/>
    <w:rsid w:val="00D6501E"/>
    <w:rsid w:val="00D66F75"/>
    <w:rsid w:val="00D670EA"/>
    <w:rsid w:val="00D702AB"/>
    <w:rsid w:val="00D727AD"/>
    <w:rsid w:val="00D800C1"/>
    <w:rsid w:val="00D837BA"/>
    <w:rsid w:val="00D8564E"/>
    <w:rsid w:val="00D95087"/>
    <w:rsid w:val="00DA4F88"/>
    <w:rsid w:val="00DB01B1"/>
    <w:rsid w:val="00DB08F4"/>
    <w:rsid w:val="00DB6C3B"/>
    <w:rsid w:val="00DB6E33"/>
    <w:rsid w:val="00DC105C"/>
    <w:rsid w:val="00DC3642"/>
    <w:rsid w:val="00DC38EF"/>
    <w:rsid w:val="00DD1BA7"/>
    <w:rsid w:val="00DD2AE6"/>
    <w:rsid w:val="00DE2877"/>
    <w:rsid w:val="00DE3CF3"/>
    <w:rsid w:val="00DE6CB6"/>
    <w:rsid w:val="00DE7FCA"/>
    <w:rsid w:val="00DF2641"/>
    <w:rsid w:val="00DF31C4"/>
    <w:rsid w:val="00DF3EB0"/>
    <w:rsid w:val="00DF559C"/>
    <w:rsid w:val="00E10915"/>
    <w:rsid w:val="00E112EE"/>
    <w:rsid w:val="00E20EEE"/>
    <w:rsid w:val="00E225EE"/>
    <w:rsid w:val="00E27FD6"/>
    <w:rsid w:val="00E35C9F"/>
    <w:rsid w:val="00E45BA3"/>
    <w:rsid w:val="00E50298"/>
    <w:rsid w:val="00E53742"/>
    <w:rsid w:val="00E66647"/>
    <w:rsid w:val="00E67BA9"/>
    <w:rsid w:val="00E7189F"/>
    <w:rsid w:val="00E73BCE"/>
    <w:rsid w:val="00E86AE4"/>
    <w:rsid w:val="00E92C04"/>
    <w:rsid w:val="00E93892"/>
    <w:rsid w:val="00E96743"/>
    <w:rsid w:val="00EA57BB"/>
    <w:rsid w:val="00EA6862"/>
    <w:rsid w:val="00EB2EAF"/>
    <w:rsid w:val="00EB3FB9"/>
    <w:rsid w:val="00EB48B2"/>
    <w:rsid w:val="00EC519A"/>
    <w:rsid w:val="00ED5BB7"/>
    <w:rsid w:val="00EE1BFA"/>
    <w:rsid w:val="00EF22B6"/>
    <w:rsid w:val="00EF54BB"/>
    <w:rsid w:val="00F045FE"/>
    <w:rsid w:val="00F0686C"/>
    <w:rsid w:val="00F072BA"/>
    <w:rsid w:val="00F07DFF"/>
    <w:rsid w:val="00F129CD"/>
    <w:rsid w:val="00F151B3"/>
    <w:rsid w:val="00F17FDC"/>
    <w:rsid w:val="00F22F4B"/>
    <w:rsid w:val="00F362A7"/>
    <w:rsid w:val="00F3690D"/>
    <w:rsid w:val="00F4092C"/>
    <w:rsid w:val="00F425A2"/>
    <w:rsid w:val="00F4286F"/>
    <w:rsid w:val="00F456FE"/>
    <w:rsid w:val="00F51CD4"/>
    <w:rsid w:val="00F51F11"/>
    <w:rsid w:val="00F5766B"/>
    <w:rsid w:val="00F60554"/>
    <w:rsid w:val="00F607B3"/>
    <w:rsid w:val="00F61DC1"/>
    <w:rsid w:val="00F67533"/>
    <w:rsid w:val="00F70186"/>
    <w:rsid w:val="00F70AF4"/>
    <w:rsid w:val="00F71AD4"/>
    <w:rsid w:val="00F855B8"/>
    <w:rsid w:val="00F877A5"/>
    <w:rsid w:val="00F87B39"/>
    <w:rsid w:val="00F90871"/>
    <w:rsid w:val="00F93121"/>
    <w:rsid w:val="00F93892"/>
    <w:rsid w:val="00FB6896"/>
    <w:rsid w:val="00FB6A58"/>
    <w:rsid w:val="00FC2B2E"/>
    <w:rsid w:val="00FC6B41"/>
    <w:rsid w:val="00FD033C"/>
    <w:rsid w:val="00FD35C6"/>
    <w:rsid w:val="00FD3CF8"/>
    <w:rsid w:val="00FD552A"/>
    <w:rsid w:val="00FD6A44"/>
    <w:rsid w:val="00FE088A"/>
    <w:rsid w:val="00FE1C94"/>
    <w:rsid w:val="00FE4A42"/>
    <w:rsid w:val="00FE504E"/>
    <w:rsid w:val="00FF4265"/>
    <w:rsid w:val="00FF5319"/>
    <w:rsid w:val="00FF5E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6"/>
    <o:shapelayout v:ext="edit">
      <o:idmap v:ext="edit" data="1"/>
      <o:rules v:ext="edit">
        <o:r id="V:Rule1" type="arc" idref="#_x0000_s1120"/>
        <o:r id="V:Rule2" type="arc" idref="#_x0000_s112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388"/>
    <w:pPr>
      <w:spacing w:line="264" w:lineRule="auto"/>
      <w:jc w:val="both"/>
    </w:pPr>
    <w:rPr>
      <w:rFonts w:ascii="Arial" w:hAnsi="Arial" w:cs="Arial"/>
      <w:sz w:val="22"/>
      <w:lang w:eastAsia="en-US"/>
    </w:rPr>
  </w:style>
  <w:style w:type="paragraph" w:styleId="Heading1">
    <w:name w:val="heading 1"/>
    <w:basedOn w:val="Normal"/>
    <w:next w:val="Heading2"/>
    <w:qFormat/>
    <w:rsid w:val="0055342E"/>
    <w:pPr>
      <w:keepNext/>
      <w:keepLines/>
      <w:numPr>
        <w:numId w:val="16"/>
      </w:numPr>
      <w:spacing w:after="280"/>
      <w:jc w:val="left"/>
      <w:outlineLvl w:val="0"/>
    </w:pPr>
    <w:rPr>
      <w:b/>
      <w:kern w:val="28"/>
      <w:sz w:val="28"/>
    </w:rPr>
  </w:style>
  <w:style w:type="paragraph" w:styleId="Heading2">
    <w:name w:val="heading 2"/>
    <w:basedOn w:val="Normal"/>
    <w:next w:val="BodyText2"/>
    <w:autoRedefine/>
    <w:qFormat/>
    <w:rsid w:val="001C4763"/>
    <w:pPr>
      <w:keepNext/>
      <w:keepLines/>
      <w:numPr>
        <w:ilvl w:val="1"/>
        <w:numId w:val="16"/>
      </w:numPr>
      <w:spacing w:after="220"/>
      <w:outlineLvl w:val="1"/>
    </w:pPr>
    <w:rPr>
      <w:rFonts w:ascii="Calibri" w:hAnsi="Calibri"/>
      <w:b/>
      <w:sz w:val="24"/>
    </w:rPr>
  </w:style>
  <w:style w:type="paragraph" w:styleId="Heading3">
    <w:name w:val="heading 3"/>
    <w:basedOn w:val="Normal"/>
    <w:next w:val="BodyText3"/>
    <w:autoRedefine/>
    <w:qFormat/>
    <w:rsid w:val="00A805E9"/>
    <w:pPr>
      <w:keepNext/>
      <w:numPr>
        <w:ilvl w:val="2"/>
        <w:numId w:val="16"/>
      </w:numPr>
      <w:spacing w:after="220"/>
      <w:outlineLvl w:val="2"/>
    </w:pPr>
    <w:rPr>
      <w:rFonts w:ascii="Calibri" w:hAnsi="Calibri"/>
      <w:sz w:val="24"/>
    </w:rPr>
  </w:style>
  <w:style w:type="paragraph" w:styleId="Heading4">
    <w:name w:val="heading 4"/>
    <w:basedOn w:val="Normal"/>
    <w:next w:val="BodyText3"/>
    <w:qFormat/>
    <w:rsid w:val="008F1388"/>
    <w:pPr>
      <w:keepNext/>
      <w:keepLines/>
      <w:numPr>
        <w:ilvl w:val="3"/>
        <w:numId w:val="16"/>
      </w:numPr>
      <w:spacing w:after="220"/>
      <w:outlineLvl w:val="3"/>
    </w:pPr>
    <w:rPr>
      <w:b/>
    </w:rPr>
  </w:style>
  <w:style w:type="paragraph" w:styleId="Heading5">
    <w:name w:val="heading 5"/>
    <w:basedOn w:val="Normal"/>
    <w:next w:val="Normal"/>
    <w:qFormat/>
    <w:rsid w:val="008F1388"/>
    <w:pPr>
      <w:numPr>
        <w:ilvl w:val="4"/>
        <w:numId w:val="16"/>
      </w:numPr>
      <w:spacing w:after="220"/>
      <w:outlineLvl w:val="4"/>
    </w:pPr>
  </w:style>
  <w:style w:type="paragraph" w:styleId="Heading6">
    <w:name w:val="heading 6"/>
    <w:basedOn w:val="Normal"/>
    <w:next w:val="Normal"/>
    <w:qFormat/>
    <w:rsid w:val="008F1388"/>
    <w:pPr>
      <w:numPr>
        <w:ilvl w:val="5"/>
        <w:numId w:val="16"/>
      </w:numPr>
      <w:spacing w:after="220"/>
      <w:outlineLvl w:val="5"/>
    </w:pPr>
  </w:style>
  <w:style w:type="paragraph" w:styleId="Heading7">
    <w:name w:val="heading 7"/>
    <w:basedOn w:val="Normal"/>
    <w:next w:val="Normal"/>
    <w:qFormat/>
    <w:rsid w:val="008F1388"/>
    <w:pPr>
      <w:numPr>
        <w:ilvl w:val="6"/>
        <w:numId w:val="16"/>
      </w:numPr>
      <w:spacing w:after="220"/>
      <w:outlineLvl w:val="6"/>
    </w:pPr>
  </w:style>
  <w:style w:type="paragraph" w:styleId="Heading8">
    <w:name w:val="heading 8"/>
    <w:basedOn w:val="Normal"/>
    <w:next w:val="Normal"/>
    <w:qFormat/>
    <w:rsid w:val="008F1388"/>
    <w:pPr>
      <w:numPr>
        <w:ilvl w:val="7"/>
        <w:numId w:val="16"/>
      </w:numPr>
      <w:spacing w:after="220"/>
      <w:outlineLvl w:val="7"/>
    </w:pPr>
  </w:style>
  <w:style w:type="paragraph" w:styleId="Heading9">
    <w:name w:val="heading 9"/>
    <w:basedOn w:val="Normal"/>
    <w:next w:val="Normal"/>
    <w:qFormat/>
    <w:rsid w:val="008F1388"/>
    <w:pPr>
      <w:numPr>
        <w:ilvl w:val="8"/>
        <w:numId w:val="16"/>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F1388"/>
    <w:pPr>
      <w:spacing w:after="220"/>
      <w:ind w:left="709"/>
    </w:pPr>
  </w:style>
  <w:style w:type="paragraph" w:styleId="Header">
    <w:name w:val="header"/>
    <w:basedOn w:val="Normal"/>
    <w:semiHidden/>
    <w:rsid w:val="008F1388"/>
    <w:pPr>
      <w:keepLines/>
      <w:jc w:val="right"/>
    </w:pPr>
    <w:rPr>
      <w:i/>
    </w:rPr>
  </w:style>
  <w:style w:type="paragraph" w:styleId="TOC1">
    <w:name w:val="toc 1"/>
    <w:basedOn w:val="Normal"/>
    <w:next w:val="Normal"/>
    <w:autoRedefine/>
    <w:uiPriority w:val="39"/>
    <w:rsid w:val="008F1388"/>
    <w:pPr>
      <w:tabs>
        <w:tab w:val="left" w:pos="567"/>
        <w:tab w:val="right" w:leader="dot" w:pos="9626"/>
      </w:tabs>
      <w:spacing w:before="360"/>
    </w:pPr>
    <w:rPr>
      <w:b/>
      <w:noProof/>
    </w:rPr>
  </w:style>
  <w:style w:type="paragraph" w:styleId="BodyText3">
    <w:name w:val="Body Text 3"/>
    <w:basedOn w:val="Normal"/>
    <w:rsid w:val="008F1388"/>
    <w:pPr>
      <w:spacing w:after="220"/>
      <w:ind w:left="1418"/>
    </w:pPr>
  </w:style>
  <w:style w:type="paragraph" w:customStyle="1" w:styleId="Comment">
    <w:name w:val="Comment"/>
    <w:basedOn w:val="Normal"/>
    <w:semiHidden/>
    <w:rsid w:val="008F1388"/>
    <w:pPr>
      <w:keepLines/>
      <w:pBdr>
        <w:top w:val="single" w:sz="6" w:space="1" w:color="FF0000" w:shadow="1"/>
        <w:left w:val="single" w:sz="6" w:space="1" w:color="FF0000" w:shadow="1"/>
        <w:bottom w:val="single" w:sz="6" w:space="1" w:color="FF0000" w:shadow="1"/>
        <w:right w:val="single" w:sz="6" w:space="1" w:color="FF0000" w:shadow="1"/>
      </w:pBdr>
      <w:shd w:val="pct30" w:color="FFFF00" w:fill="auto"/>
      <w:spacing w:after="40"/>
    </w:pPr>
    <w:rPr>
      <w:smallCaps/>
      <w:color w:val="000000"/>
      <w:sz w:val="20"/>
    </w:rPr>
  </w:style>
  <w:style w:type="paragraph" w:styleId="Footer">
    <w:name w:val="footer"/>
    <w:basedOn w:val="Normal"/>
    <w:semiHidden/>
    <w:rsid w:val="008F1388"/>
    <w:pPr>
      <w:tabs>
        <w:tab w:val="center" w:pos="709"/>
        <w:tab w:val="center" w:pos="1418"/>
        <w:tab w:val="center" w:pos="2126"/>
        <w:tab w:val="center" w:pos="4153"/>
        <w:tab w:val="right" w:pos="8306"/>
      </w:tabs>
      <w:spacing w:after="20"/>
    </w:pPr>
    <w:rPr>
      <w:sz w:val="14"/>
    </w:rPr>
  </w:style>
  <w:style w:type="character" w:styleId="PageNumber">
    <w:name w:val="page number"/>
    <w:basedOn w:val="DefaultParagraphFont"/>
    <w:semiHidden/>
    <w:rsid w:val="008F1388"/>
    <w:rPr>
      <w:rFonts w:ascii="Arial" w:hAnsi="Arial" w:cs="Arial"/>
      <w:sz w:val="22"/>
    </w:rPr>
  </w:style>
  <w:style w:type="paragraph" w:customStyle="1" w:styleId="EndofSection">
    <w:name w:val="End of Section"/>
    <w:basedOn w:val="Normal"/>
    <w:next w:val="Normal"/>
    <w:semiHidden/>
    <w:rsid w:val="008F1388"/>
    <w:pPr>
      <w:framePr w:wrap="around" w:hAnchor="margin" w:xAlign="right" w:yAlign="bottom"/>
      <w:spacing w:after="120" w:line="240" w:lineRule="auto"/>
    </w:pPr>
    <w:rPr>
      <w:b/>
      <w:caps/>
    </w:rPr>
  </w:style>
  <w:style w:type="paragraph" w:styleId="BodyText">
    <w:name w:val="Body Text"/>
    <w:basedOn w:val="Normal"/>
    <w:link w:val="BodyTextChar"/>
    <w:rsid w:val="008F1388"/>
    <w:pPr>
      <w:spacing w:after="220"/>
    </w:pPr>
  </w:style>
  <w:style w:type="paragraph" w:styleId="Caption">
    <w:name w:val="caption"/>
    <w:basedOn w:val="Normal"/>
    <w:next w:val="Normal"/>
    <w:autoRedefine/>
    <w:qFormat/>
    <w:rsid w:val="009165B0"/>
    <w:pPr>
      <w:spacing w:before="120" w:after="120"/>
      <w:jc w:val="left"/>
    </w:pPr>
    <w:rPr>
      <w:rFonts w:ascii="Calibri" w:hAnsi="Calibri"/>
      <w:b/>
      <w:szCs w:val="22"/>
    </w:rPr>
  </w:style>
  <w:style w:type="paragraph" w:customStyle="1" w:styleId="FileName">
    <w:name w:val="File Name"/>
    <w:basedOn w:val="Normal"/>
    <w:semiHidden/>
    <w:rsid w:val="008F1388"/>
    <w:pPr>
      <w:framePr w:wrap="around" w:hAnchor="text" w:xAlign="right" w:yAlign="bottom"/>
      <w:spacing w:line="240" w:lineRule="auto"/>
    </w:pPr>
    <w:rPr>
      <w:sz w:val="10"/>
    </w:rPr>
  </w:style>
  <w:style w:type="paragraph" w:styleId="ListNumber">
    <w:name w:val="List Number"/>
    <w:basedOn w:val="Normal"/>
    <w:rsid w:val="008F1388"/>
    <w:pPr>
      <w:spacing w:after="220"/>
      <w:ind w:left="397" w:hanging="397"/>
    </w:pPr>
  </w:style>
  <w:style w:type="paragraph" w:styleId="ListNumber2">
    <w:name w:val="List Number 2"/>
    <w:basedOn w:val="Normal"/>
    <w:rsid w:val="008F1388"/>
    <w:pPr>
      <w:spacing w:after="220"/>
      <w:ind w:left="1106" w:hanging="397"/>
    </w:pPr>
  </w:style>
  <w:style w:type="paragraph" w:styleId="ListNumber3">
    <w:name w:val="List Number 3"/>
    <w:basedOn w:val="Normal"/>
    <w:rsid w:val="008F1388"/>
    <w:pPr>
      <w:numPr>
        <w:numId w:val="1"/>
      </w:numPr>
      <w:spacing w:after="220"/>
      <w:ind w:left="1872" w:hanging="454"/>
    </w:pPr>
  </w:style>
  <w:style w:type="paragraph" w:customStyle="1" w:styleId="DocumentTitleIssue">
    <w:name w:val="Document Title/Issue"/>
    <w:basedOn w:val="Normal"/>
    <w:semiHidden/>
    <w:rsid w:val="008F1388"/>
    <w:rPr>
      <w:sz w:val="14"/>
    </w:rPr>
  </w:style>
  <w:style w:type="paragraph" w:customStyle="1" w:styleId="Normal2">
    <w:name w:val="Normal 2"/>
    <w:basedOn w:val="Normal"/>
    <w:link w:val="Normal2Char"/>
    <w:rsid w:val="008F1388"/>
    <w:pPr>
      <w:ind w:left="709"/>
    </w:pPr>
  </w:style>
  <w:style w:type="paragraph" w:customStyle="1" w:styleId="Normal3">
    <w:name w:val="Normal 3"/>
    <w:basedOn w:val="Normal"/>
    <w:rsid w:val="008F1388"/>
    <w:pPr>
      <w:ind w:left="1418"/>
    </w:pPr>
  </w:style>
  <w:style w:type="paragraph" w:styleId="ListBullet">
    <w:name w:val="List Bullet"/>
    <w:basedOn w:val="Normal"/>
    <w:autoRedefine/>
    <w:rsid w:val="008F1388"/>
    <w:pPr>
      <w:numPr>
        <w:numId w:val="2"/>
      </w:numPr>
      <w:tabs>
        <w:tab w:val="clear" w:pos="397"/>
      </w:tabs>
    </w:pPr>
  </w:style>
  <w:style w:type="paragraph" w:styleId="ListBullet2">
    <w:name w:val="List Bullet 2"/>
    <w:basedOn w:val="Normal"/>
    <w:autoRedefine/>
    <w:rsid w:val="00C63F23"/>
    <w:pPr>
      <w:tabs>
        <w:tab w:val="left" w:pos="-90"/>
      </w:tabs>
      <w:spacing w:after="60"/>
      <w:ind w:left="360"/>
    </w:pPr>
  </w:style>
  <w:style w:type="paragraph" w:styleId="ListBullet3">
    <w:name w:val="List Bullet 3"/>
    <w:basedOn w:val="Normal"/>
    <w:autoRedefine/>
    <w:rsid w:val="008F1388"/>
    <w:pPr>
      <w:numPr>
        <w:numId w:val="3"/>
      </w:numPr>
      <w:tabs>
        <w:tab w:val="clear" w:pos="1871"/>
      </w:tabs>
    </w:pPr>
  </w:style>
  <w:style w:type="paragraph" w:customStyle="1" w:styleId="Page">
    <w:name w:val="Page"/>
    <w:basedOn w:val="Normal"/>
    <w:semiHidden/>
    <w:rsid w:val="008F1388"/>
    <w:pPr>
      <w:spacing w:before="80" w:after="260"/>
      <w:jc w:val="center"/>
    </w:pPr>
  </w:style>
  <w:style w:type="paragraph" w:customStyle="1" w:styleId="DocRef">
    <w:name w:val="Doc Ref"/>
    <w:basedOn w:val="Normal"/>
    <w:next w:val="Date"/>
    <w:semiHidden/>
    <w:rsid w:val="008F1388"/>
    <w:pPr>
      <w:pBdr>
        <w:top w:val="single" w:sz="6" w:space="18" w:color="auto"/>
      </w:pBdr>
      <w:spacing w:before="100" w:beforeAutospacing="1" w:line="180" w:lineRule="exact"/>
      <w:jc w:val="left"/>
    </w:pPr>
    <w:rPr>
      <w:sz w:val="14"/>
    </w:rPr>
  </w:style>
  <w:style w:type="numbering" w:styleId="111111">
    <w:name w:val="Outline List 2"/>
    <w:basedOn w:val="NoList"/>
    <w:semiHidden/>
    <w:rsid w:val="00650622"/>
    <w:pPr>
      <w:numPr>
        <w:numId w:val="5"/>
      </w:numPr>
    </w:pPr>
  </w:style>
  <w:style w:type="paragraph" w:styleId="TOC4">
    <w:name w:val="toc 4"/>
    <w:basedOn w:val="Normal"/>
    <w:next w:val="Normal"/>
    <w:autoRedefine/>
    <w:semiHidden/>
    <w:rsid w:val="008F1388"/>
    <w:pPr>
      <w:ind w:left="660"/>
    </w:pPr>
  </w:style>
  <w:style w:type="paragraph" w:styleId="TOC2">
    <w:name w:val="toc 2"/>
    <w:basedOn w:val="Normal"/>
    <w:next w:val="Normal"/>
    <w:autoRedefine/>
    <w:uiPriority w:val="39"/>
    <w:rsid w:val="008F1388"/>
    <w:pPr>
      <w:tabs>
        <w:tab w:val="left" w:pos="1134"/>
        <w:tab w:val="right" w:leader="dot" w:pos="9626"/>
      </w:tabs>
      <w:ind w:left="567"/>
    </w:pPr>
    <w:rPr>
      <w:noProof/>
    </w:rPr>
  </w:style>
  <w:style w:type="paragraph" w:styleId="TOC3">
    <w:name w:val="toc 3"/>
    <w:basedOn w:val="Normal"/>
    <w:next w:val="Normal"/>
    <w:autoRedefine/>
    <w:semiHidden/>
    <w:rsid w:val="008F1388"/>
    <w:pPr>
      <w:tabs>
        <w:tab w:val="left" w:pos="1843"/>
        <w:tab w:val="right" w:leader="dot" w:pos="9626"/>
      </w:tabs>
      <w:ind w:left="1134"/>
    </w:pPr>
  </w:style>
  <w:style w:type="paragraph" w:styleId="TOC5">
    <w:name w:val="toc 5"/>
    <w:basedOn w:val="Normal"/>
    <w:next w:val="Normal"/>
    <w:autoRedefine/>
    <w:semiHidden/>
    <w:rsid w:val="008F1388"/>
    <w:pPr>
      <w:ind w:left="880"/>
    </w:pPr>
  </w:style>
  <w:style w:type="paragraph" w:styleId="TOC6">
    <w:name w:val="toc 6"/>
    <w:basedOn w:val="Normal"/>
    <w:next w:val="Normal"/>
    <w:autoRedefine/>
    <w:semiHidden/>
    <w:rsid w:val="008F1388"/>
    <w:pPr>
      <w:ind w:left="1100"/>
    </w:pPr>
  </w:style>
  <w:style w:type="paragraph" w:styleId="TOC7">
    <w:name w:val="toc 7"/>
    <w:basedOn w:val="Normal"/>
    <w:next w:val="Normal"/>
    <w:autoRedefine/>
    <w:semiHidden/>
    <w:rsid w:val="008F1388"/>
    <w:pPr>
      <w:ind w:left="1320"/>
    </w:pPr>
  </w:style>
  <w:style w:type="paragraph" w:styleId="TOC8">
    <w:name w:val="toc 8"/>
    <w:basedOn w:val="Normal"/>
    <w:next w:val="Normal"/>
    <w:autoRedefine/>
    <w:semiHidden/>
    <w:rsid w:val="008F1388"/>
    <w:pPr>
      <w:ind w:left="1540"/>
    </w:pPr>
  </w:style>
  <w:style w:type="paragraph" w:styleId="TOC9">
    <w:name w:val="toc 9"/>
    <w:basedOn w:val="Normal"/>
    <w:next w:val="Normal"/>
    <w:autoRedefine/>
    <w:semiHidden/>
    <w:rsid w:val="008F1388"/>
    <w:pPr>
      <w:ind w:left="1760"/>
    </w:pPr>
  </w:style>
  <w:style w:type="paragraph" w:styleId="Date">
    <w:name w:val="Date"/>
    <w:basedOn w:val="Normal"/>
    <w:semiHidden/>
    <w:rsid w:val="008F1388"/>
    <w:pPr>
      <w:tabs>
        <w:tab w:val="center" w:pos="4820"/>
      </w:tabs>
      <w:spacing w:before="160" w:after="260" w:line="160" w:lineRule="exact"/>
      <w:jc w:val="left"/>
    </w:pPr>
    <w:rPr>
      <w:sz w:val="14"/>
    </w:rPr>
  </w:style>
  <w:style w:type="numbering" w:styleId="1ai">
    <w:name w:val="Outline List 1"/>
    <w:basedOn w:val="NoList"/>
    <w:semiHidden/>
    <w:rsid w:val="00650622"/>
    <w:pPr>
      <w:numPr>
        <w:numId w:val="6"/>
      </w:numPr>
    </w:pPr>
  </w:style>
  <w:style w:type="numbering" w:styleId="ArticleSection">
    <w:name w:val="Outline List 3"/>
    <w:basedOn w:val="NoList"/>
    <w:semiHidden/>
    <w:rsid w:val="00650622"/>
    <w:pPr>
      <w:numPr>
        <w:numId w:val="7"/>
      </w:numPr>
    </w:pPr>
  </w:style>
  <w:style w:type="paragraph" w:styleId="BalloonText">
    <w:name w:val="Balloon Text"/>
    <w:basedOn w:val="Normal"/>
    <w:semiHidden/>
    <w:rsid w:val="00650622"/>
    <w:rPr>
      <w:rFonts w:ascii="Tahoma" w:hAnsi="Tahoma" w:cs="Tahoma"/>
      <w:sz w:val="16"/>
      <w:szCs w:val="16"/>
    </w:rPr>
  </w:style>
  <w:style w:type="paragraph" w:styleId="BlockText">
    <w:name w:val="Block Text"/>
    <w:basedOn w:val="Normal"/>
    <w:semiHidden/>
    <w:rsid w:val="00650622"/>
    <w:pPr>
      <w:spacing w:after="120"/>
      <w:ind w:left="1440" w:right="1440"/>
    </w:pPr>
  </w:style>
  <w:style w:type="paragraph" w:styleId="BodyTextFirstIndent">
    <w:name w:val="Body Text First Indent"/>
    <w:basedOn w:val="BodyText"/>
    <w:semiHidden/>
    <w:rsid w:val="00650622"/>
    <w:pPr>
      <w:spacing w:after="120"/>
      <w:ind w:firstLine="210"/>
    </w:pPr>
  </w:style>
  <w:style w:type="paragraph" w:styleId="BodyTextIndent">
    <w:name w:val="Body Text Indent"/>
    <w:basedOn w:val="Normal"/>
    <w:semiHidden/>
    <w:rsid w:val="00650622"/>
    <w:pPr>
      <w:spacing w:after="120"/>
      <w:ind w:left="283"/>
    </w:pPr>
  </w:style>
  <w:style w:type="paragraph" w:styleId="BodyTextFirstIndent2">
    <w:name w:val="Body Text First Indent 2"/>
    <w:basedOn w:val="BodyTextIndent"/>
    <w:semiHidden/>
    <w:rsid w:val="00650622"/>
    <w:pPr>
      <w:ind w:firstLine="210"/>
    </w:pPr>
  </w:style>
  <w:style w:type="paragraph" w:styleId="BodyTextIndent2">
    <w:name w:val="Body Text Indent 2"/>
    <w:basedOn w:val="Normal"/>
    <w:semiHidden/>
    <w:rsid w:val="00650622"/>
    <w:pPr>
      <w:spacing w:after="120" w:line="480" w:lineRule="auto"/>
      <w:ind w:left="283"/>
    </w:pPr>
  </w:style>
  <w:style w:type="paragraph" w:styleId="BodyTextIndent3">
    <w:name w:val="Body Text Indent 3"/>
    <w:basedOn w:val="Normal"/>
    <w:semiHidden/>
    <w:rsid w:val="00650622"/>
    <w:pPr>
      <w:spacing w:after="120"/>
      <w:ind w:left="283"/>
    </w:pPr>
    <w:rPr>
      <w:sz w:val="16"/>
      <w:szCs w:val="16"/>
    </w:rPr>
  </w:style>
  <w:style w:type="paragraph" w:styleId="Closing">
    <w:name w:val="Closing"/>
    <w:basedOn w:val="Normal"/>
    <w:semiHidden/>
    <w:rsid w:val="00650622"/>
    <w:pPr>
      <w:ind w:left="4252"/>
    </w:pPr>
  </w:style>
  <w:style w:type="character" w:styleId="CommentReference">
    <w:name w:val="annotation reference"/>
    <w:basedOn w:val="DefaultParagraphFont"/>
    <w:semiHidden/>
    <w:rsid w:val="00650622"/>
    <w:rPr>
      <w:sz w:val="16"/>
      <w:szCs w:val="16"/>
    </w:rPr>
  </w:style>
  <w:style w:type="paragraph" w:styleId="CommentText">
    <w:name w:val="annotation text"/>
    <w:basedOn w:val="Normal"/>
    <w:semiHidden/>
    <w:rsid w:val="00650622"/>
    <w:rPr>
      <w:sz w:val="20"/>
    </w:rPr>
  </w:style>
  <w:style w:type="paragraph" w:styleId="CommentSubject">
    <w:name w:val="annotation subject"/>
    <w:basedOn w:val="CommentText"/>
    <w:next w:val="CommentText"/>
    <w:semiHidden/>
    <w:rsid w:val="00650622"/>
    <w:rPr>
      <w:b/>
      <w:bCs/>
    </w:rPr>
  </w:style>
  <w:style w:type="paragraph" w:styleId="DocumentMap">
    <w:name w:val="Document Map"/>
    <w:basedOn w:val="Normal"/>
    <w:semiHidden/>
    <w:rsid w:val="00650622"/>
    <w:pPr>
      <w:shd w:val="clear" w:color="auto" w:fill="000080"/>
    </w:pPr>
    <w:rPr>
      <w:rFonts w:ascii="Tahoma" w:hAnsi="Tahoma" w:cs="Tahoma"/>
      <w:sz w:val="20"/>
    </w:rPr>
  </w:style>
  <w:style w:type="paragraph" w:styleId="E-mailSignature">
    <w:name w:val="E-mail Signature"/>
    <w:basedOn w:val="Normal"/>
    <w:semiHidden/>
    <w:rsid w:val="00650622"/>
  </w:style>
  <w:style w:type="character" w:styleId="Emphasis">
    <w:name w:val="Emphasis"/>
    <w:basedOn w:val="DefaultParagraphFont"/>
    <w:qFormat/>
    <w:rsid w:val="00650622"/>
    <w:rPr>
      <w:i/>
      <w:iCs/>
    </w:rPr>
  </w:style>
  <w:style w:type="character" w:styleId="EndnoteReference">
    <w:name w:val="endnote reference"/>
    <w:basedOn w:val="DefaultParagraphFont"/>
    <w:semiHidden/>
    <w:rsid w:val="00650622"/>
    <w:rPr>
      <w:vertAlign w:val="superscript"/>
    </w:rPr>
  </w:style>
  <w:style w:type="paragraph" w:styleId="EndnoteText">
    <w:name w:val="endnote text"/>
    <w:basedOn w:val="Normal"/>
    <w:semiHidden/>
    <w:rsid w:val="00650622"/>
    <w:rPr>
      <w:sz w:val="20"/>
    </w:rPr>
  </w:style>
  <w:style w:type="paragraph" w:styleId="EnvelopeAddress">
    <w:name w:val="envelope address"/>
    <w:basedOn w:val="Normal"/>
    <w:semiHidden/>
    <w:rsid w:val="00650622"/>
    <w:pPr>
      <w:framePr w:w="7920" w:h="1980" w:hRule="exact" w:hSpace="180" w:wrap="auto" w:hAnchor="page" w:xAlign="center" w:yAlign="bottom"/>
      <w:ind w:left="2880"/>
    </w:pPr>
    <w:rPr>
      <w:sz w:val="24"/>
      <w:szCs w:val="24"/>
    </w:rPr>
  </w:style>
  <w:style w:type="paragraph" w:styleId="EnvelopeReturn">
    <w:name w:val="envelope return"/>
    <w:basedOn w:val="Normal"/>
    <w:semiHidden/>
    <w:rsid w:val="00650622"/>
    <w:rPr>
      <w:sz w:val="20"/>
    </w:rPr>
  </w:style>
  <w:style w:type="character" w:styleId="FollowedHyperlink">
    <w:name w:val="FollowedHyperlink"/>
    <w:basedOn w:val="DefaultParagraphFont"/>
    <w:semiHidden/>
    <w:rsid w:val="00650622"/>
    <w:rPr>
      <w:color w:val="800080"/>
      <w:u w:val="single"/>
    </w:rPr>
  </w:style>
  <w:style w:type="character" w:styleId="FootnoteReference">
    <w:name w:val="footnote reference"/>
    <w:basedOn w:val="DefaultParagraphFont"/>
    <w:uiPriority w:val="99"/>
    <w:rsid w:val="00650622"/>
    <w:rPr>
      <w:vertAlign w:val="superscript"/>
    </w:rPr>
  </w:style>
  <w:style w:type="paragraph" w:styleId="FootnoteText">
    <w:name w:val="footnote text"/>
    <w:basedOn w:val="Normal"/>
    <w:link w:val="FootnoteTextChar"/>
    <w:uiPriority w:val="99"/>
    <w:rsid w:val="00650622"/>
    <w:rPr>
      <w:sz w:val="20"/>
    </w:rPr>
  </w:style>
  <w:style w:type="character" w:styleId="HTMLAcronym">
    <w:name w:val="HTML Acronym"/>
    <w:basedOn w:val="DefaultParagraphFont"/>
    <w:semiHidden/>
    <w:rsid w:val="00650622"/>
  </w:style>
  <w:style w:type="paragraph" w:styleId="HTMLAddress">
    <w:name w:val="HTML Address"/>
    <w:basedOn w:val="Normal"/>
    <w:semiHidden/>
    <w:rsid w:val="00650622"/>
    <w:rPr>
      <w:i/>
      <w:iCs/>
    </w:rPr>
  </w:style>
  <w:style w:type="character" w:styleId="HTMLCite">
    <w:name w:val="HTML Cite"/>
    <w:basedOn w:val="DefaultParagraphFont"/>
    <w:semiHidden/>
    <w:rsid w:val="00650622"/>
    <w:rPr>
      <w:i/>
      <w:iCs/>
    </w:rPr>
  </w:style>
  <w:style w:type="character" w:styleId="HTMLCode">
    <w:name w:val="HTML Code"/>
    <w:basedOn w:val="DefaultParagraphFont"/>
    <w:semiHidden/>
    <w:rsid w:val="00650622"/>
    <w:rPr>
      <w:rFonts w:ascii="Courier New" w:hAnsi="Courier New" w:cs="Courier New"/>
      <w:sz w:val="20"/>
      <w:szCs w:val="20"/>
    </w:rPr>
  </w:style>
  <w:style w:type="character" w:styleId="HTMLDefinition">
    <w:name w:val="HTML Definition"/>
    <w:basedOn w:val="DefaultParagraphFont"/>
    <w:semiHidden/>
    <w:rsid w:val="00650622"/>
    <w:rPr>
      <w:i/>
      <w:iCs/>
    </w:rPr>
  </w:style>
  <w:style w:type="character" w:styleId="HTMLKeyboard">
    <w:name w:val="HTML Keyboard"/>
    <w:basedOn w:val="DefaultParagraphFont"/>
    <w:semiHidden/>
    <w:rsid w:val="00650622"/>
    <w:rPr>
      <w:rFonts w:ascii="Courier New" w:hAnsi="Courier New" w:cs="Courier New"/>
      <w:sz w:val="20"/>
      <w:szCs w:val="20"/>
    </w:rPr>
  </w:style>
  <w:style w:type="paragraph" w:styleId="HTMLPreformatted">
    <w:name w:val="HTML Preformatted"/>
    <w:basedOn w:val="Normal"/>
    <w:semiHidden/>
    <w:rsid w:val="00650622"/>
    <w:rPr>
      <w:rFonts w:ascii="Courier New" w:hAnsi="Courier New" w:cs="Courier New"/>
      <w:sz w:val="20"/>
    </w:rPr>
  </w:style>
  <w:style w:type="character" w:styleId="HTMLSample">
    <w:name w:val="HTML Sample"/>
    <w:basedOn w:val="DefaultParagraphFont"/>
    <w:semiHidden/>
    <w:rsid w:val="00650622"/>
    <w:rPr>
      <w:rFonts w:ascii="Courier New" w:hAnsi="Courier New" w:cs="Courier New"/>
    </w:rPr>
  </w:style>
  <w:style w:type="character" w:styleId="HTMLTypewriter">
    <w:name w:val="HTML Typewriter"/>
    <w:basedOn w:val="DefaultParagraphFont"/>
    <w:semiHidden/>
    <w:rsid w:val="00650622"/>
    <w:rPr>
      <w:rFonts w:ascii="Courier New" w:hAnsi="Courier New" w:cs="Courier New"/>
      <w:sz w:val="20"/>
      <w:szCs w:val="20"/>
    </w:rPr>
  </w:style>
  <w:style w:type="character" w:styleId="HTMLVariable">
    <w:name w:val="HTML Variable"/>
    <w:basedOn w:val="DefaultParagraphFont"/>
    <w:semiHidden/>
    <w:rsid w:val="00650622"/>
    <w:rPr>
      <w:i/>
      <w:iCs/>
    </w:rPr>
  </w:style>
  <w:style w:type="character" w:styleId="Hyperlink">
    <w:name w:val="Hyperlink"/>
    <w:basedOn w:val="DefaultParagraphFont"/>
    <w:uiPriority w:val="99"/>
    <w:rsid w:val="00650622"/>
    <w:rPr>
      <w:color w:val="0000FF"/>
      <w:u w:val="single"/>
    </w:rPr>
  </w:style>
  <w:style w:type="paragraph" w:styleId="Index1">
    <w:name w:val="index 1"/>
    <w:basedOn w:val="Normal"/>
    <w:next w:val="Normal"/>
    <w:autoRedefine/>
    <w:semiHidden/>
    <w:rsid w:val="00650622"/>
    <w:pPr>
      <w:ind w:left="220" w:hanging="220"/>
    </w:pPr>
  </w:style>
  <w:style w:type="paragraph" w:styleId="Index2">
    <w:name w:val="index 2"/>
    <w:basedOn w:val="Normal"/>
    <w:next w:val="Normal"/>
    <w:autoRedefine/>
    <w:semiHidden/>
    <w:rsid w:val="00650622"/>
    <w:pPr>
      <w:ind w:left="440" w:hanging="220"/>
    </w:pPr>
  </w:style>
  <w:style w:type="paragraph" w:styleId="Index3">
    <w:name w:val="index 3"/>
    <w:basedOn w:val="Normal"/>
    <w:next w:val="Normal"/>
    <w:autoRedefine/>
    <w:semiHidden/>
    <w:rsid w:val="00650622"/>
    <w:pPr>
      <w:ind w:left="660" w:hanging="220"/>
    </w:pPr>
  </w:style>
  <w:style w:type="paragraph" w:styleId="Index4">
    <w:name w:val="index 4"/>
    <w:basedOn w:val="Normal"/>
    <w:next w:val="Normal"/>
    <w:autoRedefine/>
    <w:semiHidden/>
    <w:rsid w:val="00650622"/>
    <w:pPr>
      <w:ind w:left="880" w:hanging="220"/>
    </w:pPr>
  </w:style>
  <w:style w:type="paragraph" w:styleId="Index5">
    <w:name w:val="index 5"/>
    <w:basedOn w:val="Normal"/>
    <w:next w:val="Normal"/>
    <w:autoRedefine/>
    <w:semiHidden/>
    <w:rsid w:val="00650622"/>
    <w:pPr>
      <w:ind w:left="1100" w:hanging="220"/>
    </w:pPr>
  </w:style>
  <w:style w:type="paragraph" w:styleId="Index6">
    <w:name w:val="index 6"/>
    <w:basedOn w:val="Normal"/>
    <w:next w:val="Normal"/>
    <w:autoRedefine/>
    <w:semiHidden/>
    <w:rsid w:val="00650622"/>
    <w:pPr>
      <w:ind w:left="1320" w:hanging="220"/>
    </w:pPr>
  </w:style>
  <w:style w:type="paragraph" w:styleId="Index7">
    <w:name w:val="index 7"/>
    <w:basedOn w:val="Normal"/>
    <w:next w:val="Normal"/>
    <w:autoRedefine/>
    <w:semiHidden/>
    <w:rsid w:val="00650622"/>
    <w:pPr>
      <w:ind w:left="1540" w:hanging="220"/>
    </w:pPr>
  </w:style>
  <w:style w:type="paragraph" w:styleId="Index8">
    <w:name w:val="index 8"/>
    <w:basedOn w:val="Normal"/>
    <w:next w:val="Normal"/>
    <w:autoRedefine/>
    <w:semiHidden/>
    <w:rsid w:val="00650622"/>
    <w:pPr>
      <w:ind w:left="1760" w:hanging="220"/>
    </w:pPr>
  </w:style>
  <w:style w:type="paragraph" w:styleId="Index9">
    <w:name w:val="index 9"/>
    <w:basedOn w:val="Normal"/>
    <w:next w:val="Normal"/>
    <w:autoRedefine/>
    <w:semiHidden/>
    <w:rsid w:val="00650622"/>
    <w:pPr>
      <w:ind w:left="1980" w:hanging="220"/>
    </w:pPr>
  </w:style>
  <w:style w:type="paragraph" w:styleId="IndexHeading">
    <w:name w:val="index heading"/>
    <w:basedOn w:val="Normal"/>
    <w:next w:val="Index1"/>
    <w:semiHidden/>
    <w:rsid w:val="00650622"/>
    <w:rPr>
      <w:b/>
      <w:bCs/>
    </w:rPr>
  </w:style>
  <w:style w:type="character" w:styleId="LineNumber">
    <w:name w:val="line number"/>
    <w:basedOn w:val="DefaultParagraphFont"/>
    <w:semiHidden/>
    <w:rsid w:val="00650622"/>
  </w:style>
  <w:style w:type="paragraph" w:styleId="List">
    <w:name w:val="List"/>
    <w:basedOn w:val="Normal"/>
    <w:semiHidden/>
    <w:rsid w:val="00650622"/>
    <w:pPr>
      <w:ind w:left="283" w:hanging="283"/>
    </w:pPr>
  </w:style>
  <w:style w:type="paragraph" w:styleId="List2">
    <w:name w:val="List 2"/>
    <w:basedOn w:val="Normal"/>
    <w:semiHidden/>
    <w:rsid w:val="00650622"/>
    <w:pPr>
      <w:ind w:left="566" w:hanging="283"/>
    </w:pPr>
  </w:style>
  <w:style w:type="paragraph" w:styleId="List3">
    <w:name w:val="List 3"/>
    <w:basedOn w:val="Normal"/>
    <w:semiHidden/>
    <w:rsid w:val="00650622"/>
    <w:pPr>
      <w:ind w:left="849" w:hanging="283"/>
    </w:pPr>
  </w:style>
  <w:style w:type="paragraph" w:styleId="List4">
    <w:name w:val="List 4"/>
    <w:basedOn w:val="Normal"/>
    <w:semiHidden/>
    <w:rsid w:val="00650622"/>
    <w:pPr>
      <w:ind w:left="1132" w:hanging="283"/>
    </w:pPr>
  </w:style>
  <w:style w:type="paragraph" w:styleId="List5">
    <w:name w:val="List 5"/>
    <w:basedOn w:val="Normal"/>
    <w:semiHidden/>
    <w:rsid w:val="00650622"/>
    <w:pPr>
      <w:ind w:left="1415" w:hanging="283"/>
    </w:pPr>
  </w:style>
  <w:style w:type="paragraph" w:styleId="ListBullet4">
    <w:name w:val="List Bullet 4"/>
    <w:basedOn w:val="Normal"/>
    <w:semiHidden/>
    <w:rsid w:val="00650622"/>
    <w:pPr>
      <w:numPr>
        <w:numId w:val="4"/>
      </w:numPr>
    </w:pPr>
  </w:style>
  <w:style w:type="paragraph" w:styleId="ListBullet5">
    <w:name w:val="List Bullet 5"/>
    <w:basedOn w:val="Normal"/>
    <w:semiHidden/>
    <w:rsid w:val="00650622"/>
    <w:pPr>
      <w:numPr>
        <w:numId w:val="8"/>
      </w:numPr>
    </w:pPr>
  </w:style>
  <w:style w:type="paragraph" w:styleId="ListContinue">
    <w:name w:val="List Continue"/>
    <w:basedOn w:val="Normal"/>
    <w:semiHidden/>
    <w:rsid w:val="00650622"/>
    <w:pPr>
      <w:spacing w:after="120"/>
      <w:ind w:left="283"/>
    </w:pPr>
  </w:style>
  <w:style w:type="paragraph" w:styleId="ListContinue2">
    <w:name w:val="List Continue 2"/>
    <w:basedOn w:val="Normal"/>
    <w:semiHidden/>
    <w:rsid w:val="00650622"/>
    <w:pPr>
      <w:spacing w:after="120"/>
      <w:ind w:left="566"/>
    </w:pPr>
  </w:style>
  <w:style w:type="paragraph" w:styleId="ListContinue3">
    <w:name w:val="List Continue 3"/>
    <w:basedOn w:val="Normal"/>
    <w:semiHidden/>
    <w:rsid w:val="00650622"/>
    <w:pPr>
      <w:spacing w:after="120"/>
      <w:ind w:left="849"/>
    </w:pPr>
  </w:style>
  <w:style w:type="paragraph" w:styleId="ListContinue4">
    <w:name w:val="List Continue 4"/>
    <w:basedOn w:val="Normal"/>
    <w:semiHidden/>
    <w:rsid w:val="00650622"/>
    <w:pPr>
      <w:spacing w:after="120"/>
      <w:ind w:left="1132"/>
    </w:pPr>
  </w:style>
  <w:style w:type="paragraph" w:styleId="ListContinue5">
    <w:name w:val="List Continue 5"/>
    <w:basedOn w:val="Normal"/>
    <w:semiHidden/>
    <w:rsid w:val="00650622"/>
    <w:pPr>
      <w:spacing w:after="120"/>
      <w:ind w:left="1415"/>
    </w:pPr>
  </w:style>
  <w:style w:type="paragraph" w:styleId="ListNumber4">
    <w:name w:val="List Number 4"/>
    <w:basedOn w:val="Normal"/>
    <w:semiHidden/>
    <w:rsid w:val="00650622"/>
    <w:pPr>
      <w:numPr>
        <w:numId w:val="9"/>
      </w:numPr>
    </w:pPr>
  </w:style>
  <w:style w:type="paragraph" w:styleId="ListNumber5">
    <w:name w:val="List Number 5"/>
    <w:basedOn w:val="Normal"/>
    <w:semiHidden/>
    <w:rsid w:val="00650622"/>
    <w:pPr>
      <w:numPr>
        <w:numId w:val="10"/>
      </w:numPr>
    </w:pPr>
  </w:style>
  <w:style w:type="paragraph" w:styleId="MacroText">
    <w:name w:val="macro"/>
    <w:semiHidden/>
    <w:rsid w:val="00650622"/>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urier New" w:hAnsi="Courier New" w:cs="Courier New"/>
      <w:lang w:eastAsia="en-US"/>
    </w:rPr>
  </w:style>
  <w:style w:type="paragraph" w:styleId="MessageHeader">
    <w:name w:val="Message Header"/>
    <w:basedOn w:val="Normal"/>
    <w:semiHidden/>
    <w:rsid w:val="00650622"/>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650622"/>
    <w:rPr>
      <w:rFonts w:ascii="Times New Roman" w:hAnsi="Times New Roman" w:cs="Times New Roman"/>
      <w:sz w:val="24"/>
      <w:szCs w:val="24"/>
    </w:rPr>
  </w:style>
  <w:style w:type="paragraph" w:styleId="NormalIndent">
    <w:name w:val="Normal Indent"/>
    <w:basedOn w:val="Normal"/>
    <w:semiHidden/>
    <w:rsid w:val="00650622"/>
    <w:pPr>
      <w:ind w:left="567"/>
    </w:pPr>
  </w:style>
  <w:style w:type="paragraph" w:styleId="NoteHeading">
    <w:name w:val="Note Heading"/>
    <w:basedOn w:val="Normal"/>
    <w:next w:val="Normal"/>
    <w:semiHidden/>
    <w:rsid w:val="00650622"/>
  </w:style>
  <w:style w:type="paragraph" w:styleId="PlainText">
    <w:name w:val="Plain Text"/>
    <w:basedOn w:val="Normal"/>
    <w:semiHidden/>
    <w:rsid w:val="00650622"/>
    <w:rPr>
      <w:rFonts w:ascii="Courier New" w:hAnsi="Courier New" w:cs="Courier New"/>
      <w:sz w:val="20"/>
    </w:rPr>
  </w:style>
  <w:style w:type="paragraph" w:styleId="Salutation">
    <w:name w:val="Salutation"/>
    <w:basedOn w:val="Normal"/>
    <w:next w:val="Normal"/>
    <w:semiHidden/>
    <w:rsid w:val="00650622"/>
  </w:style>
  <w:style w:type="paragraph" w:styleId="Signature">
    <w:name w:val="Signature"/>
    <w:basedOn w:val="Normal"/>
    <w:semiHidden/>
    <w:rsid w:val="00650622"/>
    <w:pPr>
      <w:ind w:left="4252"/>
    </w:pPr>
  </w:style>
  <w:style w:type="character" w:styleId="Strong">
    <w:name w:val="Strong"/>
    <w:basedOn w:val="DefaultParagraphFont"/>
    <w:qFormat/>
    <w:rsid w:val="00650622"/>
    <w:rPr>
      <w:b/>
      <w:bCs/>
    </w:rPr>
  </w:style>
  <w:style w:type="paragraph" w:styleId="Subtitle">
    <w:name w:val="Subtitle"/>
    <w:basedOn w:val="Normal"/>
    <w:qFormat/>
    <w:rsid w:val="00650622"/>
    <w:pPr>
      <w:spacing w:after="60"/>
      <w:jc w:val="center"/>
      <w:outlineLvl w:val="1"/>
    </w:pPr>
    <w:rPr>
      <w:sz w:val="24"/>
      <w:szCs w:val="24"/>
    </w:rPr>
  </w:style>
  <w:style w:type="table" w:styleId="Table3Deffects1">
    <w:name w:val="Table 3D effects 1"/>
    <w:basedOn w:val="TableNormal"/>
    <w:semiHidden/>
    <w:rsid w:val="00650622"/>
    <w:pPr>
      <w:spacing w:line="264"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50622"/>
    <w:pPr>
      <w:spacing w:line="264"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50622"/>
    <w:pPr>
      <w:spacing w:line="264"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50622"/>
    <w:pPr>
      <w:spacing w:line="264"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50622"/>
    <w:pPr>
      <w:spacing w:line="264"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50622"/>
    <w:pPr>
      <w:spacing w:line="264"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50622"/>
    <w:pPr>
      <w:spacing w:line="264"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50622"/>
    <w:pPr>
      <w:spacing w:line="264"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50622"/>
    <w:pPr>
      <w:spacing w:line="264"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50622"/>
    <w:pPr>
      <w:spacing w:line="264"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50622"/>
    <w:pPr>
      <w:spacing w:line="264"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50622"/>
    <w:pPr>
      <w:spacing w:line="264"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50622"/>
    <w:pPr>
      <w:spacing w:line="264"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50622"/>
    <w:pPr>
      <w:spacing w:line="264"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50622"/>
    <w:pPr>
      <w:spacing w:line="264"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50622"/>
    <w:pPr>
      <w:spacing w:line="264"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50622"/>
    <w:pPr>
      <w:spacing w:line="264"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50622"/>
    <w:pPr>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650622"/>
    <w:pPr>
      <w:spacing w:line="264"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50622"/>
    <w:pPr>
      <w:spacing w:line="264"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50622"/>
    <w:pPr>
      <w:spacing w:line="264"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50622"/>
    <w:pPr>
      <w:spacing w:line="264"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50622"/>
    <w:pPr>
      <w:spacing w:line="264"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50622"/>
    <w:pPr>
      <w:spacing w:line="264"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50622"/>
    <w:pPr>
      <w:spacing w:line="264"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50622"/>
    <w:pPr>
      <w:spacing w:line="264"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50622"/>
    <w:pPr>
      <w:spacing w:line="264"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50622"/>
    <w:pPr>
      <w:spacing w:line="264"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50622"/>
    <w:pPr>
      <w:spacing w:line="264"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50622"/>
    <w:pPr>
      <w:spacing w:line="264"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50622"/>
    <w:pPr>
      <w:spacing w:line="264"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50622"/>
    <w:pPr>
      <w:spacing w:line="264"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50622"/>
    <w:pPr>
      <w:spacing w:line="264"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50622"/>
    <w:pPr>
      <w:spacing w:line="264"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650622"/>
    <w:pPr>
      <w:ind w:left="220" w:hanging="220"/>
    </w:pPr>
  </w:style>
  <w:style w:type="paragraph" w:styleId="TableofFigures">
    <w:name w:val="table of figures"/>
    <w:basedOn w:val="Normal"/>
    <w:next w:val="Normal"/>
    <w:uiPriority w:val="99"/>
    <w:rsid w:val="001D480D"/>
    <w:pPr>
      <w:tabs>
        <w:tab w:val="left" w:pos="1134"/>
        <w:tab w:val="right" w:leader="dot" w:pos="9628"/>
      </w:tabs>
    </w:pPr>
  </w:style>
  <w:style w:type="table" w:styleId="TableProfessional">
    <w:name w:val="Table Professional"/>
    <w:basedOn w:val="TableNormal"/>
    <w:semiHidden/>
    <w:rsid w:val="00650622"/>
    <w:pPr>
      <w:spacing w:line="264"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50622"/>
    <w:pPr>
      <w:spacing w:line="264"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50622"/>
    <w:pPr>
      <w:spacing w:line="264"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50622"/>
    <w:pPr>
      <w:spacing w:line="264"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50622"/>
    <w:pPr>
      <w:spacing w:line="264"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50622"/>
    <w:pPr>
      <w:spacing w:line="264"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50622"/>
    <w:pPr>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50622"/>
    <w:pPr>
      <w:spacing w:line="264"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50622"/>
    <w:pPr>
      <w:spacing w:line="264"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50622"/>
    <w:pPr>
      <w:spacing w:line="264"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50622"/>
    <w:pPr>
      <w:spacing w:before="240" w:after="60"/>
      <w:jc w:val="center"/>
      <w:outlineLvl w:val="0"/>
    </w:pPr>
    <w:rPr>
      <w:b/>
      <w:bCs/>
      <w:kern w:val="28"/>
      <w:sz w:val="32"/>
      <w:szCs w:val="32"/>
    </w:rPr>
  </w:style>
  <w:style w:type="paragraph" w:styleId="TOAHeading">
    <w:name w:val="toa heading"/>
    <w:basedOn w:val="Normal"/>
    <w:next w:val="Normal"/>
    <w:semiHidden/>
    <w:rsid w:val="00650622"/>
    <w:pPr>
      <w:spacing w:before="120"/>
    </w:pPr>
    <w:rPr>
      <w:b/>
      <w:bCs/>
      <w:sz w:val="24"/>
      <w:szCs w:val="24"/>
    </w:rPr>
  </w:style>
  <w:style w:type="paragraph" w:customStyle="1" w:styleId="TableofTables">
    <w:name w:val="Table of Tables"/>
    <w:basedOn w:val="TableofFigures"/>
    <w:semiHidden/>
    <w:rsid w:val="00BF1515"/>
  </w:style>
  <w:style w:type="paragraph" w:customStyle="1" w:styleId="DocStatus">
    <w:name w:val="Doc Status"/>
    <w:basedOn w:val="Normal"/>
    <w:semiHidden/>
    <w:rsid w:val="00543B86"/>
    <w:pPr>
      <w:pBdr>
        <w:top w:val="single" w:sz="6" w:space="16" w:color="auto"/>
      </w:pBdr>
      <w:spacing w:before="140" w:after="260" w:line="240" w:lineRule="auto"/>
      <w:jc w:val="left"/>
    </w:pPr>
    <w:rPr>
      <w:rFonts w:ascii="Helvetica" w:hAnsi="Helvetica" w:cs="Times New Roman"/>
      <w:sz w:val="14"/>
    </w:rPr>
  </w:style>
  <w:style w:type="character" w:customStyle="1" w:styleId="inactivetab">
    <w:name w:val="inactivetab"/>
    <w:basedOn w:val="DefaultParagraphFont"/>
    <w:semiHidden/>
    <w:rsid w:val="00543B86"/>
  </w:style>
  <w:style w:type="character" w:customStyle="1" w:styleId="tvcoldimheader">
    <w:name w:val="tvcoldimheader"/>
    <w:basedOn w:val="DefaultParagraphFont"/>
    <w:semiHidden/>
    <w:rsid w:val="00543B86"/>
  </w:style>
  <w:style w:type="character" w:customStyle="1" w:styleId="tvrowdimheader">
    <w:name w:val="tvrowdimheader"/>
    <w:basedOn w:val="DefaultParagraphFont"/>
    <w:semiHidden/>
    <w:rsid w:val="00543B86"/>
  </w:style>
  <w:style w:type="paragraph" w:styleId="z-TopofForm">
    <w:name w:val="HTML Top of Form"/>
    <w:basedOn w:val="Normal"/>
    <w:next w:val="Normal"/>
    <w:hidden/>
    <w:rsid w:val="00543B86"/>
    <w:pPr>
      <w:pBdr>
        <w:bottom w:val="single" w:sz="6" w:space="1" w:color="auto"/>
      </w:pBdr>
      <w:spacing w:line="240" w:lineRule="auto"/>
      <w:jc w:val="center"/>
    </w:pPr>
    <w:rPr>
      <w:vanish/>
      <w:sz w:val="16"/>
      <w:szCs w:val="16"/>
      <w:lang w:val="en-GB" w:eastAsia="en-GB"/>
    </w:rPr>
  </w:style>
  <w:style w:type="paragraph" w:styleId="z-BottomofForm">
    <w:name w:val="HTML Bottom of Form"/>
    <w:basedOn w:val="Normal"/>
    <w:next w:val="Normal"/>
    <w:hidden/>
    <w:rsid w:val="00543B86"/>
    <w:pPr>
      <w:pBdr>
        <w:top w:val="single" w:sz="6" w:space="1" w:color="auto"/>
      </w:pBdr>
      <w:spacing w:line="240" w:lineRule="auto"/>
      <w:jc w:val="center"/>
    </w:pPr>
    <w:rPr>
      <w:vanish/>
      <w:sz w:val="16"/>
      <w:szCs w:val="16"/>
      <w:lang w:val="en-GB" w:eastAsia="en-GB"/>
    </w:rPr>
  </w:style>
  <w:style w:type="character" w:customStyle="1" w:styleId="Normal2Char">
    <w:name w:val="Normal 2 Char"/>
    <w:basedOn w:val="DefaultParagraphFont"/>
    <w:link w:val="Normal2"/>
    <w:semiHidden/>
    <w:rsid w:val="004350F4"/>
    <w:rPr>
      <w:rFonts w:ascii="Arial" w:hAnsi="Arial" w:cs="Arial"/>
      <w:sz w:val="22"/>
      <w:lang w:val="en-NZ" w:eastAsia="en-US" w:bidi="ar-SA"/>
    </w:rPr>
  </w:style>
  <w:style w:type="paragraph" w:customStyle="1" w:styleId="xl26">
    <w:name w:val="xl26"/>
    <w:basedOn w:val="Normal"/>
    <w:semiHidden/>
    <w:rsid w:val="00C96116"/>
    <w:pPr>
      <w:spacing w:before="100" w:beforeAutospacing="1" w:after="100" w:afterAutospacing="1" w:line="240" w:lineRule="auto"/>
      <w:jc w:val="left"/>
    </w:pPr>
    <w:rPr>
      <w:b/>
      <w:bCs/>
      <w:sz w:val="24"/>
      <w:szCs w:val="24"/>
      <w:lang w:val="en-GB" w:eastAsia="en-GB"/>
    </w:rPr>
  </w:style>
  <w:style w:type="paragraph" w:customStyle="1" w:styleId="xl27">
    <w:name w:val="xl27"/>
    <w:basedOn w:val="Normal"/>
    <w:semiHidden/>
    <w:rsid w:val="00C96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lang w:val="en-GB" w:eastAsia="en-GB"/>
    </w:rPr>
  </w:style>
  <w:style w:type="paragraph" w:customStyle="1" w:styleId="xl28">
    <w:name w:val="xl28"/>
    <w:basedOn w:val="Normal"/>
    <w:semiHidden/>
    <w:rsid w:val="00C96116"/>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lang w:val="en-GB" w:eastAsia="en-GB"/>
    </w:rPr>
  </w:style>
  <w:style w:type="paragraph" w:customStyle="1" w:styleId="xl29">
    <w:name w:val="xl29"/>
    <w:basedOn w:val="Normal"/>
    <w:semiHidden/>
    <w:rsid w:val="00C96116"/>
    <w:pPr>
      <w:spacing w:before="100" w:beforeAutospacing="1" w:after="100" w:afterAutospacing="1" w:line="240" w:lineRule="auto"/>
      <w:jc w:val="left"/>
    </w:pPr>
    <w:rPr>
      <w:sz w:val="24"/>
      <w:szCs w:val="24"/>
      <w:lang w:val="en-GB" w:eastAsia="en-GB"/>
    </w:rPr>
  </w:style>
  <w:style w:type="paragraph" w:customStyle="1" w:styleId="xl24">
    <w:name w:val="xl24"/>
    <w:basedOn w:val="Normal"/>
    <w:semiHidden/>
    <w:rsid w:val="00FD033C"/>
    <w:pPr>
      <w:spacing w:before="100" w:beforeAutospacing="1" w:after="100" w:afterAutospacing="1" w:line="240" w:lineRule="auto"/>
      <w:jc w:val="left"/>
    </w:pPr>
    <w:rPr>
      <w:b/>
      <w:bCs/>
      <w:sz w:val="24"/>
      <w:szCs w:val="24"/>
      <w:lang w:val="en-GB" w:eastAsia="en-GB"/>
    </w:rPr>
  </w:style>
  <w:style w:type="paragraph" w:customStyle="1" w:styleId="xl25">
    <w:name w:val="xl25"/>
    <w:basedOn w:val="Normal"/>
    <w:semiHidden/>
    <w:rsid w:val="00FD033C"/>
    <w:pPr>
      <w:spacing w:before="100" w:beforeAutospacing="1" w:after="100" w:afterAutospacing="1" w:line="240" w:lineRule="auto"/>
      <w:jc w:val="left"/>
    </w:pPr>
    <w:rPr>
      <w:rFonts w:ascii="Times New Roman" w:hAnsi="Times New Roman" w:cs="Times New Roman"/>
      <w:sz w:val="24"/>
      <w:szCs w:val="24"/>
      <w:lang w:val="en-GB" w:eastAsia="en-GB"/>
    </w:rPr>
  </w:style>
  <w:style w:type="paragraph" w:customStyle="1" w:styleId="xl30">
    <w:name w:val="xl30"/>
    <w:basedOn w:val="Normal"/>
    <w:semiHidden/>
    <w:rsid w:val="00FD033C"/>
    <w:pPr>
      <w:pBdr>
        <w:top w:val="single" w:sz="4" w:space="0" w:color="auto"/>
      </w:pBdr>
      <w:spacing w:before="100" w:beforeAutospacing="1" w:after="100" w:afterAutospacing="1" w:line="240" w:lineRule="auto"/>
      <w:jc w:val="left"/>
    </w:pPr>
    <w:rPr>
      <w:rFonts w:ascii="Times New Roman" w:hAnsi="Times New Roman" w:cs="Times New Roman"/>
      <w:sz w:val="24"/>
      <w:szCs w:val="24"/>
      <w:lang w:val="en-GB" w:eastAsia="en-GB"/>
    </w:rPr>
  </w:style>
  <w:style w:type="table" w:customStyle="1" w:styleId="LightList-Accent11">
    <w:name w:val="Light List - Accent 11"/>
    <w:basedOn w:val="TableNormal"/>
    <w:uiPriority w:val="61"/>
    <w:rsid w:val="0035107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odyText2Char">
    <w:name w:val="Body Text 2 Char"/>
    <w:basedOn w:val="DefaultParagraphFont"/>
    <w:link w:val="BodyText2"/>
    <w:rsid w:val="00260C93"/>
    <w:rPr>
      <w:rFonts w:ascii="Arial" w:hAnsi="Arial" w:cs="Arial"/>
      <w:sz w:val="22"/>
      <w:lang w:eastAsia="en-US"/>
    </w:rPr>
  </w:style>
  <w:style w:type="paragraph" w:styleId="ListParagraph">
    <w:name w:val="List Paragraph"/>
    <w:basedOn w:val="Normal"/>
    <w:uiPriority w:val="34"/>
    <w:qFormat/>
    <w:rsid w:val="00180E02"/>
    <w:pPr>
      <w:ind w:left="720"/>
    </w:pPr>
  </w:style>
  <w:style w:type="paragraph" w:customStyle="1" w:styleId="Default">
    <w:name w:val="Default"/>
    <w:rsid w:val="00914E07"/>
    <w:pPr>
      <w:autoSpaceDE w:val="0"/>
      <w:autoSpaceDN w:val="0"/>
      <w:adjustRightInd w:val="0"/>
    </w:pPr>
    <w:rPr>
      <w:rFonts w:ascii="Book Antiqua" w:hAnsi="Book Antiqua" w:cs="Book Antiqua"/>
      <w:color w:val="000000"/>
      <w:sz w:val="24"/>
      <w:szCs w:val="24"/>
      <w:lang w:val="en-US" w:eastAsia="en-US"/>
    </w:rPr>
  </w:style>
  <w:style w:type="character" w:customStyle="1" w:styleId="BodyTextChar">
    <w:name w:val="Body Text Char"/>
    <w:basedOn w:val="DefaultParagraphFont"/>
    <w:link w:val="BodyText"/>
    <w:rsid w:val="00914E07"/>
    <w:rPr>
      <w:rFonts w:ascii="Arial" w:hAnsi="Arial" w:cs="Arial"/>
      <w:sz w:val="22"/>
      <w:lang w:eastAsia="en-US"/>
    </w:rPr>
  </w:style>
  <w:style w:type="character" w:customStyle="1" w:styleId="FootnoteTextChar">
    <w:name w:val="Footnote Text Char"/>
    <w:basedOn w:val="DefaultParagraphFont"/>
    <w:link w:val="FootnoteText"/>
    <w:uiPriority w:val="99"/>
    <w:rsid w:val="00161B13"/>
    <w:rPr>
      <w:rFonts w:ascii="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388"/>
    <w:pPr>
      <w:spacing w:line="264" w:lineRule="auto"/>
      <w:jc w:val="both"/>
    </w:pPr>
    <w:rPr>
      <w:rFonts w:ascii="Arial" w:hAnsi="Arial" w:cs="Arial"/>
      <w:sz w:val="22"/>
      <w:lang w:eastAsia="en-US"/>
    </w:rPr>
  </w:style>
  <w:style w:type="paragraph" w:styleId="Heading1">
    <w:name w:val="heading 1"/>
    <w:basedOn w:val="Normal"/>
    <w:next w:val="Heading2"/>
    <w:qFormat/>
    <w:rsid w:val="0055342E"/>
    <w:pPr>
      <w:keepNext/>
      <w:keepLines/>
      <w:numPr>
        <w:numId w:val="16"/>
      </w:numPr>
      <w:spacing w:after="280"/>
      <w:jc w:val="left"/>
      <w:outlineLvl w:val="0"/>
    </w:pPr>
    <w:rPr>
      <w:b/>
      <w:kern w:val="28"/>
      <w:sz w:val="28"/>
    </w:rPr>
  </w:style>
  <w:style w:type="paragraph" w:styleId="Heading2">
    <w:name w:val="heading 2"/>
    <w:basedOn w:val="Normal"/>
    <w:next w:val="BodyText2"/>
    <w:autoRedefine/>
    <w:qFormat/>
    <w:rsid w:val="001C4763"/>
    <w:pPr>
      <w:keepNext/>
      <w:keepLines/>
      <w:numPr>
        <w:ilvl w:val="1"/>
        <w:numId w:val="16"/>
      </w:numPr>
      <w:spacing w:after="220"/>
      <w:outlineLvl w:val="1"/>
    </w:pPr>
    <w:rPr>
      <w:rFonts w:ascii="Calibri" w:hAnsi="Calibri"/>
      <w:b/>
      <w:sz w:val="24"/>
    </w:rPr>
  </w:style>
  <w:style w:type="paragraph" w:styleId="Heading3">
    <w:name w:val="heading 3"/>
    <w:basedOn w:val="Normal"/>
    <w:next w:val="BodyText3"/>
    <w:autoRedefine/>
    <w:qFormat/>
    <w:rsid w:val="00A805E9"/>
    <w:pPr>
      <w:keepNext/>
      <w:numPr>
        <w:ilvl w:val="2"/>
        <w:numId w:val="16"/>
      </w:numPr>
      <w:spacing w:after="220"/>
      <w:outlineLvl w:val="2"/>
    </w:pPr>
    <w:rPr>
      <w:rFonts w:ascii="Calibri" w:hAnsi="Calibri"/>
      <w:sz w:val="24"/>
    </w:rPr>
  </w:style>
  <w:style w:type="paragraph" w:styleId="Heading4">
    <w:name w:val="heading 4"/>
    <w:basedOn w:val="Normal"/>
    <w:next w:val="BodyText3"/>
    <w:qFormat/>
    <w:rsid w:val="008F1388"/>
    <w:pPr>
      <w:keepNext/>
      <w:keepLines/>
      <w:numPr>
        <w:ilvl w:val="3"/>
        <w:numId w:val="16"/>
      </w:numPr>
      <w:spacing w:after="220"/>
      <w:outlineLvl w:val="3"/>
    </w:pPr>
    <w:rPr>
      <w:b/>
    </w:rPr>
  </w:style>
  <w:style w:type="paragraph" w:styleId="Heading5">
    <w:name w:val="heading 5"/>
    <w:basedOn w:val="Normal"/>
    <w:next w:val="Normal"/>
    <w:qFormat/>
    <w:rsid w:val="008F1388"/>
    <w:pPr>
      <w:numPr>
        <w:ilvl w:val="4"/>
        <w:numId w:val="16"/>
      </w:numPr>
      <w:spacing w:after="220"/>
      <w:outlineLvl w:val="4"/>
    </w:pPr>
  </w:style>
  <w:style w:type="paragraph" w:styleId="Heading6">
    <w:name w:val="heading 6"/>
    <w:basedOn w:val="Normal"/>
    <w:next w:val="Normal"/>
    <w:qFormat/>
    <w:rsid w:val="008F1388"/>
    <w:pPr>
      <w:numPr>
        <w:ilvl w:val="5"/>
        <w:numId w:val="16"/>
      </w:numPr>
      <w:spacing w:after="220"/>
      <w:outlineLvl w:val="5"/>
    </w:pPr>
  </w:style>
  <w:style w:type="paragraph" w:styleId="Heading7">
    <w:name w:val="heading 7"/>
    <w:basedOn w:val="Normal"/>
    <w:next w:val="Normal"/>
    <w:qFormat/>
    <w:rsid w:val="008F1388"/>
    <w:pPr>
      <w:numPr>
        <w:ilvl w:val="6"/>
        <w:numId w:val="16"/>
      </w:numPr>
      <w:spacing w:after="220"/>
      <w:outlineLvl w:val="6"/>
    </w:pPr>
  </w:style>
  <w:style w:type="paragraph" w:styleId="Heading8">
    <w:name w:val="heading 8"/>
    <w:basedOn w:val="Normal"/>
    <w:next w:val="Normal"/>
    <w:qFormat/>
    <w:rsid w:val="008F1388"/>
    <w:pPr>
      <w:numPr>
        <w:ilvl w:val="7"/>
        <w:numId w:val="16"/>
      </w:numPr>
      <w:spacing w:after="220"/>
      <w:outlineLvl w:val="7"/>
    </w:pPr>
  </w:style>
  <w:style w:type="paragraph" w:styleId="Heading9">
    <w:name w:val="heading 9"/>
    <w:basedOn w:val="Normal"/>
    <w:next w:val="Normal"/>
    <w:qFormat/>
    <w:rsid w:val="008F1388"/>
    <w:pPr>
      <w:numPr>
        <w:ilvl w:val="8"/>
        <w:numId w:val="16"/>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F1388"/>
    <w:pPr>
      <w:spacing w:after="220"/>
      <w:ind w:left="709"/>
    </w:pPr>
  </w:style>
  <w:style w:type="paragraph" w:styleId="Header">
    <w:name w:val="header"/>
    <w:basedOn w:val="Normal"/>
    <w:semiHidden/>
    <w:rsid w:val="008F1388"/>
    <w:pPr>
      <w:keepLines/>
      <w:jc w:val="right"/>
    </w:pPr>
    <w:rPr>
      <w:i/>
    </w:rPr>
  </w:style>
  <w:style w:type="paragraph" w:styleId="TOC1">
    <w:name w:val="toc 1"/>
    <w:basedOn w:val="Normal"/>
    <w:next w:val="Normal"/>
    <w:autoRedefine/>
    <w:uiPriority w:val="39"/>
    <w:rsid w:val="008F1388"/>
    <w:pPr>
      <w:tabs>
        <w:tab w:val="left" w:pos="567"/>
        <w:tab w:val="right" w:leader="dot" w:pos="9626"/>
      </w:tabs>
      <w:spacing w:before="360"/>
    </w:pPr>
    <w:rPr>
      <w:b/>
      <w:noProof/>
    </w:rPr>
  </w:style>
  <w:style w:type="paragraph" w:styleId="BodyText3">
    <w:name w:val="Body Text 3"/>
    <w:basedOn w:val="Normal"/>
    <w:rsid w:val="008F1388"/>
    <w:pPr>
      <w:spacing w:after="220"/>
      <w:ind w:left="1418"/>
    </w:pPr>
  </w:style>
  <w:style w:type="paragraph" w:customStyle="1" w:styleId="Comment">
    <w:name w:val="Comment"/>
    <w:basedOn w:val="Normal"/>
    <w:semiHidden/>
    <w:rsid w:val="008F1388"/>
    <w:pPr>
      <w:keepLines/>
      <w:pBdr>
        <w:top w:val="single" w:sz="6" w:space="1" w:color="FF0000" w:shadow="1"/>
        <w:left w:val="single" w:sz="6" w:space="1" w:color="FF0000" w:shadow="1"/>
        <w:bottom w:val="single" w:sz="6" w:space="1" w:color="FF0000" w:shadow="1"/>
        <w:right w:val="single" w:sz="6" w:space="1" w:color="FF0000" w:shadow="1"/>
      </w:pBdr>
      <w:shd w:val="pct30" w:color="FFFF00" w:fill="auto"/>
      <w:spacing w:after="40"/>
    </w:pPr>
    <w:rPr>
      <w:smallCaps/>
      <w:color w:val="000000"/>
      <w:sz w:val="20"/>
    </w:rPr>
  </w:style>
  <w:style w:type="paragraph" w:styleId="Footer">
    <w:name w:val="footer"/>
    <w:basedOn w:val="Normal"/>
    <w:semiHidden/>
    <w:rsid w:val="008F1388"/>
    <w:pPr>
      <w:tabs>
        <w:tab w:val="center" w:pos="709"/>
        <w:tab w:val="center" w:pos="1418"/>
        <w:tab w:val="center" w:pos="2126"/>
        <w:tab w:val="center" w:pos="4153"/>
        <w:tab w:val="right" w:pos="8306"/>
      </w:tabs>
      <w:spacing w:after="20"/>
    </w:pPr>
    <w:rPr>
      <w:sz w:val="14"/>
    </w:rPr>
  </w:style>
  <w:style w:type="character" w:styleId="PageNumber">
    <w:name w:val="page number"/>
    <w:basedOn w:val="DefaultParagraphFont"/>
    <w:semiHidden/>
    <w:rsid w:val="008F1388"/>
    <w:rPr>
      <w:rFonts w:ascii="Arial" w:hAnsi="Arial" w:cs="Arial"/>
      <w:sz w:val="22"/>
    </w:rPr>
  </w:style>
  <w:style w:type="paragraph" w:customStyle="1" w:styleId="EndofSection">
    <w:name w:val="End of Section"/>
    <w:basedOn w:val="Normal"/>
    <w:next w:val="Normal"/>
    <w:semiHidden/>
    <w:rsid w:val="008F1388"/>
    <w:pPr>
      <w:framePr w:wrap="around" w:hAnchor="margin" w:xAlign="right" w:yAlign="bottom"/>
      <w:spacing w:after="120" w:line="240" w:lineRule="auto"/>
    </w:pPr>
    <w:rPr>
      <w:b/>
      <w:caps/>
    </w:rPr>
  </w:style>
  <w:style w:type="paragraph" w:styleId="BodyText">
    <w:name w:val="Body Text"/>
    <w:basedOn w:val="Normal"/>
    <w:link w:val="BodyTextChar"/>
    <w:rsid w:val="008F1388"/>
    <w:pPr>
      <w:spacing w:after="220"/>
    </w:pPr>
  </w:style>
  <w:style w:type="paragraph" w:styleId="Caption">
    <w:name w:val="caption"/>
    <w:basedOn w:val="Normal"/>
    <w:next w:val="Normal"/>
    <w:autoRedefine/>
    <w:qFormat/>
    <w:rsid w:val="009165B0"/>
    <w:pPr>
      <w:spacing w:before="120" w:after="120"/>
      <w:jc w:val="left"/>
    </w:pPr>
    <w:rPr>
      <w:rFonts w:ascii="Calibri" w:hAnsi="Calibri"/>
      <w:b/>
      <w:szCs w:val="22"/>
    </w:rPr>
  </w:style>
  <w:style w:type="paragraph" w:customStyle="1" w:styleId="FileName">
    <w:name w:val="File Name"/>
    <w:basedOn w:val="Normal"/>
    <w:semiHidden/>
    <w:rsid w:val="008F1388"/>
    <w:pPr>
      <w:framePr w:wrap="around" w:hAnchor="text" w:xAlign="right" w:yAlign="bottom"/>
      <w:spacing w:line="240" w:lineRule="auto"/>
    </w:pPr>
    <w:rPr>
      <w:sz w:val="10"/>
    </w:rPr>
  </w:style>
  <w:style w:type="paragraph" w:styleId="ListNumber">
    <w:name w:val="List Number"/>
    <w:basedOn w:val="Normal"/>
    <w:rsid w:val="008F1388"/>
    <w:pPr>
      <w:spacing w:after="220"/>
      <w:ind w:left="397" w:hanging="397"/>
    </w:pPr>
  </w:style>
  <w:style w:type="paragraph" w:styleId="ListNumber2">
    <w:name w:val="List Number 2"/>
    <w:basedOn w:val="Normal"/>
    <w:rsid w:val="008F1388"/>
    <w:pPr>
      <w:spacing w:after="220"/>
      <w:ind w:left="1106" w:hanging="397"/>
    </w:pPr>
  </w:style>
  <w:style w:type="paragraph" w:styleId="ListNumber3">
    <w:name w:val="List Number 3"/>
    <w:basedOn w:val="Normal"/>
    <w:rsid w:val="008F1388"/>
    <w:pPr>
      <w:numPr>
        <w:numId w:val="1"/>
      </w:numPr>
      <w:spacing w:after="220"/>
      <w:ind w:left="1872" w:hanging="454"/>
    </w:pPr>
  </w:style>
  <w:style w:type="paragraph" w:customStyle="1" w:styleId="DocumentTitleIssue">
    <w:name w:val="Document Title/Issue"/>
    <w:basedOn w:val="Normal"/>
    <w:semiHidden/>
    <w:rsid w:val="008F1388"/>
    <w:rPr>
      <w:sz w:val="14"/>
    </w:rPr>
  </w:style>
  <w:style w:type="paragraph" w:customStyle="1" w:styleId="Normal2">
    <w:name w:val="Normal 2"/>
    <w:basedOn w:val="Normal"/>
    <w:link w:val="Normal2Char"/>
    <w:rsid w:val="008F1388"/>
    <w:pPr>
      <w:ind w:left="709"/>
    </w:pPr>
  </w:style>
  <w:style w:type="paragraph" w:customStyle="1" w:styleId="Normal3">
    <w:name w:val="Normal 3"/>
    <w:basedOn w:val="Normal"/>
    <w:rsid w:val="008F1388"/>
    <w:pPr>
      <w:ind w:left="1418"/>
    </w:pPr>
  </w:style>
  <w:style w:type="paragraph" w:styleId="ListBullet">
    <w:name w:val="List Bullet"/>
    <w:basedOn w:val="Normal"/>
    <w:autoRedefine/>
    <w:rsid w:val="008F1388"/>
    <w:pPr>
      <w:numPr>
        <w:numId w:val="2"/>
      </w:numPr>
      <w:tabs>
        <w:tab w:val="clear" w:pos="397"/>
      </w:tabs>
    </w:pPr>
  </w:style>
  <w:style w:type="paragraph" w:styleId="ListBullet2">
    <w:name w:val="List Bullet 2"/>
    <w:basedOn w:val="Normal"/>
    <w:autoRedefine/>
    <w:rsid w:val="00C63F23"/>
    <w:pPr>
      <w:tabs>
        <w:tab w:val="left" w:pos="-90"/>
      </w:tabs>
      <w:spacing w:after="60"/>
      <w:ind w:left="360"/>
    </w:pPr>
  </w:style>
  <w:style w:type="paragraph" w:styleId="ListBullet3">
    <w:name w:val="List Bullet 3"/>
    <w:basedOn w:val="Normal"/>
    <w:autoRedefine/>
    <w:rsid w:val="008F1388"/>
    <w:pPr>
      <w:numPr>
        <w:numId w:val="3"/>
      </w:numPr>
      <w:tabs>
        <w:tab w:val="clear" w:pos="1871"/>
      </w:tabs>
    </w:pPr>
  </w:style>
  <w:style w:type="paragraph" w:customStyle="1" w:styleId="Page">
    <w:name w:val="Page"/>
    <w:basedOn w:val="Normal"/>
    <w:semiHidden/>
    <w:rsid w:val="008F1388"/>
    <w:pPr>
      <w:spacing w:before="80" w:after="260"/>
      <w:jc w:val="center"/>
    </w:pPr>
  </w:style>
  <w:style w:type="paragraph" w:customStyle="1" w:styleId="DocRef">
    <w:name w:val="Doc Ref"/>
    <w:basedOn w:val="Normal"/>
    <w:next w:val="Date"/>
    <w:semiHidden/>
    <w:rsid w:val="008F1388"/>
    <w:pPr>
      <w:pBdr>
        <w:top w:val="single" w:sz="6" w:space="18" w:color="auto"/>
      </w:pBdr>
      <w:spacing w:before="100" w:beforeAutospacing="1" w:line="180" w:lineRule="exact"/>
      <w:jc w:val="left"/>
    </w:pPr>
    <w:rPr>
      <w:sz w:val="14"/>
    </w:rPr>
  </w:style>
  <w:style w:type="numbering" w:styleId="111111">
    <w:name w:val="Outline List 2"/>
    <w:basedOn w:val="NoList"/>
    <w:semiHidden/>
    <w:rsid w:val="00650622"/>
    <w:pPr>
      <w:numPr>
        <w:numId w:val="5"/>
      </w:numPr>
    </w:pPr>
  </w:style>
  <w:style w:type="paragraph" w:styleId="TOC4">
    <w:name w:val="toc 4"/>
    <w:basedOn w:val="Normal"/>
    <w:next w:val="Normal"/>
    <w:autoRedefine/>
    <w:semiHidden/>
    <w:rsid w:val="008F1388"/>
    <w:pPr>
      <w:ind w:left="660"/>
    </w:pPr>
  </w:style>
  <w:style w:type="paragraph" w:styleId="TOC2">
    <w:name w:val="toc 2"/>
    <w:basedOn w:val="Normal"/>
    <w:next w:val="Normal"/>
    <w:autoRedefine/>
    <w:uiPriority w:val="39"/>
    <w:rsid w:val="008F1388"/>
    <w:pPr>
      <w:tabs>
        <w:tab w:val="left" w:pos="1134"/>
        <w:tab w:val="right" w:leader="dot" w:pos="9626"/>
      </w:tabs>
      <w:ind w:left="567"/>
    </w:pPr>
    <w:rPr>
      <w:noProof/>
    </w:rPr>
  </w:style>
  <w:style w:type="paragraph" w:styleId="TOC3">
    <w:name w:val="toc 3"/>
    <w:basedOn w:val="Normal"/>
    <w:next w:val="Normal"/>
    <w:autoRedefine/>
    <w:semiHidden/>
    <w:rsid w:val="008F1388"/>
    <w:pPr>
      <w:tabs>
        <w:tab w:val="left" w:pos="1843"/>
        <w:tab w:val="right" w:leader="dot" w:pos="9626"/>
      </w:tabs>
      <w:ind w:left="1134"/>
    </w:pPr>
  </w:style>
  <w:style w:type="paragraph" w:styleId="TOC5">
    <w:name w:val="toc 5"/>
    <w:basedOn w:val="Normal"/>
    <w:next w:val="Normal"/>
    <w:autoRedefine/>
    <w:semiHidden/>
    <w:rsid w:val="008F1388"/>
    <w:pPr>
      <w:ind w:left="880"/>
    </w:pPr>
  </w:style>
  <w:style w:type="paragraph" w:styleId="TOC6">
    <w:name w:val="toc 6"/>
    <w:basedOn w:val="Normal"/>
    <w:next w:val="Normal"/>
    <w:autoRedefine/>
    <w:semiHidden/>
    <w:rsid w:val="008F1388"/>
    <w:pPr>
      <w:ind w:left="1100"/>
    </w:pPr>
  </w:style>
  <w:style w:type="paragraph" w:styleId="TOC7">
    <w:name w:val="toc 7"/>
    <w:basedOn w:val="Normal"/>
    <w:next w:val="Normal"/>
    <w:autoRedefine/>
    <w:semiHidden/>
    <w:rsid w:val="008F1388"/>
    <w:pPr>
      <w:ind w:left="1320"/>
    </w:pPr>
  </w:style>
  <w:style w:type="paragraph" w:styleId="TOC8">
    <w:name w:val="toc 8"/>
    <w:basedOn w:val="Normal"/>
    <w:next w:val="Normal"/>
    <w:autoRedefine/>
    <w:semiHidden/>
    <w:rsid w:val="008F1388"/>
    <w:pPr>
      <w:ind w:left="1540"/>
    </w:pPr>
  </w:style>
  <w:style w:type="paragraph" w:styleId="TOC9">
    <w:name w:val="toc 9"/>
    <w:basedOn w:val="Normal"/>
    <w:next w:val="Normal"/>
    <w:autoRedefine/>
    <w:semiHidden/>
    <w:rsid w:val="008F1388"/>
    <w:pPr>
      <w:ind w:left="1760"/>
    </w:pPr>
  </w:style>
  <w:style w:type="paragraph" w:styleId="Date">
    <w:name w:val="Date"/>
    <w:basedOn w:val="Normal"/>
    <w:semiHidden/>
    <w:rsid w:val="008F1388"/>
    <w:pPr>
      <w:tabs>
        <w:tab w:val="center" w:pos="4820"/>
      </w:tabs>
      <w:spacing w:before="160" w:after="260" w:line="160" w:lineRule="exact"/>
      <w:jc w:val="left"/>
    </w:pPr>
    <w:rPr>
      <w:sz w:val="14"/>
    </w:rPr>
  </w:style>
  <w:style w:type="numbering" w:styleId="1ai">
    <w:name w:val="Outline List 1"/>
    <w:basedOn w:val="NoList"/>
    <w:semiHidden/>
    <w:rsid w:val="00650622"/>
    <w:pPr>
      <w:numPr>
        <w:numId w:val="6"/>
      </w:numPr>
    </w:pPr>
  </w:style>
  <w:style w:type="numbering" w:styleId="ArticleSection">
    <w:name w:val="Outline List 3"/>
    <w:basedOn w:val="NoList"/>
    <w:semiHidden/>
    <w:rsid w:val="00650622"/>
    <w:pPr>
      <w:numPr>
        <w:numId w:val="7"/>
      </w:numPr>
    </w:pPr>
  </w:style>
  <w:style w:type="paragraph" w:styleId="BalloonText">
    <w:name w:val="Balloon Text"/>
    <w:basedOn w:val="Normal"/>
    <w:semiHidden/>
    <w:rsid w:val="00650622"/>
    <w:rPr>
      <w:rFonts w:ascii="Tahoma" w:hAnsi="Tahoma" w:cs="Tahoma"/>
      <w:sz w:val="16"/>
      <w:szCs w:val="16"/>
    </w:rPr>
  </w:style>
  <w:style w:type="paragraph" w:styleId="BlockText">
    <w:name w:val="Block Text"/>
    <w:basedOn w:val="Normal"/>
    <w:semiHidden/>
    <w:rsid w:val="00650622"/>
    <w:pPr>
      <w:spacing w:after="120"/>
      <w:ind w:left="1440" w:right="1440"/>
    </w:pPr>
  </w:style>
  <w:style w:type="paragraph" w:styleId="BodyTextFirstIndent">
    <w:name w:val="Body Text First Indent"/>
    <w:basedOn w:val="BodyText"/>
    <w:semiHidden/>
    <w:rsid w:val="00650622"/>
    <w:pPr>
      <w:spacing w:after="120"/>
      <w:ind w:firstLine="210"/>
    </w:pPr>
  </w:style>
  <w:style w:type="paragraph" w:styleId="BodyTextIndent">
    <w:name w:val="Body Text Indent"/>
    <w:basedOn w:val="Normal"/>
    <w:semiHidden/>
    <w:rsid w:val="00650622"/>
    <w:pPr>
      <w:spacing w:after="120"/>
      <w:ind w:left="283"/>
    </w:pPr>
  </w:style>
  <w:style w:type="paragraph" w:styleId="BodyTextFirstIndent2">
    <w:name w:val="Body Text First Indent 2"/>
    <w:basedOn w:val="BodyTextIndent"/>
    <w:semiHidden/>
    <w:rsid w:val="00650622"/>
    <w:pPr>
      <w:ind w:firstLine="210"/>
    </w:pPr>
  </w:style>
  <w:style w:type="paragraph" w:styleId="BodyTextIndent2">
    <w:name w:val="Body Text Indent 2"/>
    <w:basedOn w:val="Normal"/>
    <w:semiHidden/>
    <w:rsid w:val="00650622"/>
    <w:pPr>
      <w:spacing w:after="120" w:line="480" w:lineRule="auto"/>
      <w:ind w:left="283"/>
    </w:pPr>
  </w:style>
  <w:style w:type="paragraph" w:styleId="BodyTextIndent3">
    <w:name w:val="Body Text Indent 3"/>
    <w:basedOn w:val="Normal"/>
    <w:semiHidden/>
    <w:rsid w:val="00650622"/>
    <w:pPr>
      <w:spacing w:after="120"/>
      <w:ind w:left="283"/>
    </w:pPr>
    <w:rPr>
      <w:sz w:val="16"/>
      <w:szCs w:val="16"/>
    </w:rPr>
  </w:style>
  <w:style w:type="paragraph" w:styleId="Closing">
    <w:name w:val="Closing"/>
    <w:basedOn w:val="Normal"/>
    <w:semiHidden/>
    <w:rsid w:val="00650622"/>
    <w:pPr>
      <w:ind w:left="4252"/>
    </w:pPr>
  </w:style>
  <w:style w:type="character" w:styleId="CommentReference">
    <w:name w:val="annotation reference"/>
    <w:basedOn w:val="DefaultParagraphFont"/>
    <w:semiHidden/>
    <w:rsid w:val="00650622"/>
    <w:rPr>
      <w:sz w:val="16"/>
      <w:szCs w:val="16"/>
    </w:rPr>
  </w:style>
  <w:style w:type="paragraph" w:styleId="CommentText">
    <w:name w:val="annotation text"/>
    <w:basedOn w:val="Normal"/>
    <w:semiHidden/>
    <w:rsid w:val="00650622"/>
    <w:rPr>
      <w:sz w:val="20"/>
    </w:rPr>
  </w:style>
  <w:style w:type="paragraph" w:styleId="CommentSubject">
    <w:name w:val="annotation subject"/>
    <w:basedOn w:val="CommentText"/>
    <w:next w:val="CommentText"/>
    <w:semiHidden/>
    <w:rsid w:val="00650622"/>
    <w:rPr>
      <w:b/>
      <w:bCs/>
    </w:rPr>
  </w:style>
  <w:style w:type="paragraph" w:styleId="DocumentMap">
    <w:name w:val="Document Map"/>
    <w:basedOn w:val="Normal"/>
    <w:semiHidden/>
    <w:rsid w:val="00650622"/>
    <w:pPr>
      <w:shd w:val="clear" w:color="auto" w:fill="000080"/>
    </w:pPr>
    <w:rPr>
      <w:rFonts w:ascii="Tahoma" w:hAnsi="Tahoma" w:cs="Tahoma"/>
      <w:sz w:val="20"/>
    </w:rPr>
  </w:style>
  <w:style w:type="paragraph" w:styleId="E-mailSignature">
    <w:name w:val="E-mail Signature"/>
    <w:basedOn w:val="Normal"/>
    <w:semiHidden/>
    <w:rsid w:val="00650622"/>
  </w:style>
  <w:style w:type="character" w:styleId="Emphasis">
    <w:name w:val="Emphasis"/>
    <w:basedOn w:val="DefaultParagraphFont"/>
    <w:qFormat/>
    <w:rsid w:val="00650622"/>
    <w:rPr>
      <w:i/>
      <w:iCs/>
    </w:rPr>
  </w:style>
  <w:style w:type="character" w:styleId="EndnoteReference">
    <w:name w:val="endnote reference"/>
    <w:basedOn w:val="DefaultParagraphFont"/>
    <w:semiHidden/>
    <w:rsid w:val="00650622"/>
    <w:rPr>
      <w:vertAlign w:val="superscript"/>
    </w:rPr>
  </w:style>
  <w:style w:type="paragraph" w:styleId="EndnoteText">
    <w:name w:val="endnote text"/>
    <w:basedOn w:val="Normal"/>
    <w:semiHidden/>
    <w:rsid w:val="00650622"/>
    <w:rPr>
      <w:sz w:val="20"/>
    </w:rPr>
  </w:style>
  <w:style w:type="paragraph" w:styleId="EnvelopeAddress">
    <w:name w:val="envelope address"/>
    <w:basedOn w:val="Normal"/>
    <w:semiHidden/>
    <w:rsid w:val="00650622"/>
    <w:pPr>
      <w:framePr w:w="7920" w:h="1980" w:hRule="exact" w:hSpace="180" w:wrap="auto" w:hAnchor="page" w:xAlign="center" w:yAlign="bottom"/>
      <w:ind w:left="2880"/>
    </w:pPr>
    <w:rPr>
      <w:sz w:val="24"/>
      <w:szCs w:val="24"/>
    </w:rPr>
  </w:style>
  <w:style w:type="paragraph" w:styleId="EnvelopeReturn">
    <w:name w:val="envelope return"/>
    <w:basedOn w:val="Normal"/>
    <w:semiHidden/>
    <w:rsid w:val="00650622"/>
    <w:rPr>
      <w:sz w:val="20"/>
    </w:rPr>
  </w:style>
  <w:style w:type="character" w:styleId="FollowedHyperlink">
    <w:name w:val="FollowedHyperlink"/>
    <w:basedOn w:val="DefaultParagraphFont"/>
    <w:semiHidden/>
    <w:rsid w:val="00650622"/>
    <w:rPr>
      <w:color w:val="800080"/>
      <w:u w:val="single"/>
    </w:rPr>
  </w:style>
  <w:style w:type="character" w:styleId="FootnoteReference">
    <w:name w:val="footnote reference"/>
    <w:basedOn w:val="DefaultParagraphFont"/>
    <w:uiPriority w:val="99"/>
    <w:rsid w:val="00650622"/>
    <w:rPr>
      <w:vertAlign w:val="superscript"/>
    </w:rPr>
  </w:style>
  <w:style w:type="paragraph" w:styleId="FootnoteText">
    <w:name w:val="footnote text"/>
    <w:basedOn w:val="Normal"/>
    <w:link w:val="FootnoteTextChar"/>
    <w:uiPriority w:val="99"/>
    <w:rsid w:val="00650622"/>
    <w:rPr>
      <w:sz w:val="20"/>
    </w:rPr>
  </w:style>
  <w:style w:type="character" w:styleId="HTMLAcronym">
    <w:name w:val="HTML Acronym"/>
    <w:basedOn w:val="DefaultParagraphFont"/>
    <w:semiHidden/>
    <w:rsid w:val="00650622"/>
  </w:style>
  <w:style w:type="paragraph" w:styleId="HTMLAddress">
    <w:name w:val="HTML Address"/>
    <w:basedOn w:val="Normal"/>
    <w:semiHidden/>
    <w:rsid w:val="00650622"/>
    <w:rPr>
      <w:i/>
      <w:iCs/>
    </w:rPr>
  </w:style>
  <w:style w:type="character" w:styleId="HTMLCite">
    <w:name w:val="HTML Cite"/>
    <w:basedOn w:val="DefaultParagraphFont"/>
    <w:semiHidden/>
    <w:rsid w:val="00650622"/>
    <w:rPr>
      <w:i/>
      <w:iCs/>
    </w:rPr>
  </w:style>
  <w:style w:type="character" w:styleId="HTMLCode">
    <w:name w:val="HTML Code"/>
    <w:basedOn w:val="DefaultParagraphFont"/>
    <w:semiHidden/>
    <w:rsid w:val="00650622"/>
    <w:rPr>
      <w:rFonts w:ascii="Courier New" w:hAnsi="Courier New" w:cs="Courier New"/>
      <w:sz w:val="20"/>
      <w:szCs w:val="20"/>
    </w:rPr>
  </w:style>
  <w:style w:type="character" w:styleId="HTMLDefinition">
    <w:name w:val="HTML Definition"/>
    <w:basedOn w:val="DefaultParagraphFont"/>
    <w:semiHidden/>
    <w:rsid w:val="00650622"/>
    <w:rPr>
      <w:i/>
      <w:iCs/>
    </w:rPr>
  </w:style>
  <w:style w:type="character" w:styleId="HTMLKeyboard">
    <w:name w:val="HTML Keyboard"/>
    <w:basedOn w:val="DefaultParagraphFont"/>
    <w:semiHidden/>
    <w:rsid w:val="00650622"/>
    <w:rPr>
      <w:rFonts w:ascii="Courier New" w:hAnsi="Courier New" w:cs="Courier New"/>
      <w:sz w:val="20"/>
      <w:szCs w:val="20"/>
    </w:rPr>
  </w:style>
  <w:style w:type="paragraph" w:styleId="HTMLPreformatted">
    <w:name w:val="HTML Preformatted"/>
    <w:basedOn w:val="Normal"/>
    <w:semiHidden/>
    <w:rsid w:val="00650622"/>
    <w:rPr>
      <w:rFonts w:ascii="Courier New" w:hAnsi="Courier New" w:cs="Courier New"/>
      <w:sz w:val="20"/>
    </w:rPr>
  </w:style>
  <w:style w:type="character" w:styleId="HTMLSample">
    <w:name w:val="HTML Sample"/>
    <w:basedOn w:val="DefaultParagraphFont"/>
    <w:semiHidden/>
    <w:rsid w:val="00650622"/>
    <w:rPr>
      <w:rFonts w:ascii="Courier New" w:hAnsi="Courier New" w:cs="Courier New"/>
    </w:rPr>
  </w:style>
  <w:style w:type="character" w:styleId="HTMLTypewriter">
    <w:name w:val="HTML Typewriter"/>
    <w:basedOn w:val="DefaultParagraphFont"/>
    <w:semiHidden/>
    <w:rsid w:val="00650622"/>
    <w:rPr>
      <w:rFonts w:ascii="Courier New" w:hAnsi="Courier New" w:cs="Courier New"/>
      <w:sz w:val="20"/>
      <w:szCs w:val="20"/>
    </w:rPr>
  </w:style>
  <w:style w:type="character" w:styleId="HTMLVariable">
    <w:name w:val="HTML Variable"/>
    <w:basedOn w:val="DefaultParagraphFont"/>
    <w:semiHidden/>
    <w:rsid w:val="00650622"/>
    <w:rPr>
      <w:i/>
      <w:iCs/>
    </w:rPr>
  </w:style>
  <w:style w:type="character" w:styleId="Hyperlink">
    <w:name w:val="Hyperlink"/>
    <w:basedOn w:val="DefaultParagraphFont"/>
    <w:uiPriority w:val="99"/>
    <w:rsid w:val="00650622"/>
    <w:rPr>
      <w:color w:val="0000FF"/>
      <w:u w:val="single"/>
    </w:rPr>
  </w:style>
  <w:style w:type="paragraph" w:styleId="Index1">
    <w:name w:val="index 1"/>
    <w:basedOn w:val="Normal"/>
    <w:next w:val="Normal"/>
    <w:autoRedefine/>
    <w:semiHidden/>
    <w:rsid w:val="00650622"/>
    <w:pPr>
      <w:ind w:left="220" w:hanging="220"/>
    </w:pPr>
  </w:style>
  <w:style w:type="paragraph" w:styleId="Index2">
    <w:name w:val="index 2"/>
    <w:basedOn w:val="Normal"/>
    <w:next w:val="Normal"/>
    <w:autoRedefine/>
    <w:semiHidden/>
    <w:rsid w:val="00650622"/>
    <w:pPr>
      <w:ind w:left="440" w:hanging="220"/>
    </w:pPr>
  </w:style>
  <w:style w:type="paragraph" w:styleId="Index3">
    <w:name w:val="index 3"/>
    <w:basedOn w:val="Normal"/>
    <w:next w:val="Normal"/>
    <w:autoRedefine/>
    <w:semiHidden/>
    <w:rsid w:val="00650622"/>
    <w:pPr>
      <w:ind w:left="660" w:hanging="220"/>
    </w:pPr>
  </w:style>
  <w:style w:type="paragraph" w:styleId="Index4">
    <w:name w:val="index 4"/>
    <w:basedOn w:val="Normal"/>
    <w:next w:val="Normal"/>
    <w:autoRedefine/>
    <w:semiHidden/>
    <w:rsid w:val="00650622"/>
    <w:pPr>
      <w:ind w:left="880" w:hanging="220"/>
    </w:pPr>
  </w:style>
  <w:style w:type="paragraph" w:styleId="Index5">
    <w:name w:val="index 5"/>
    <w:basedOn w:val="Normal"/>
    <w:next w:val="Normal"/>
    <w:autoRedefine/>
    <w:semiHidden/>
    <w:rsid w:val="00650622"/>
    <w:pPr>
      <w:ind w:left="1100" w:hanging="220"/>
    </w:pPr>
  </w:style>
  <w:style w:type="paragraph" w:styleId="Index6">
    <w:name w:val="index 6"/>
    <w:basedOn w:val="Normal"/>
    <w:next w:val="Normal"/>
    <w:autoRedefine/>
    <w:semiHidden/>
    <w:rsid w:val="00650622"/>
    <w:pPr>
      <w:ind w:left="1320" w:hanging="220"/>
    </w:pPr>
  </w:style>
  <w:style w:type="paragraph" w:styleId="Index7">
    <w:name w:val="index 7"/>
    <w:basedOn w:val="Normal"/>
    <w:next w:val="Normal"/>
    <w:autoRedefine/>
    <w:semiHidden/>
    <w:rsid w:val="00650622"/>
    <w:pPr>
      <w:ind w:left="1540" w:hanging="220"/>
    </w:pPr>
  </w:style>
  <w:style w:type="paragraph" w:styleId="Index8">
    <w:name w:val="index 8"/>
    <w:basedOn w:val="Normal"/>
    <w:next w:val="Normal"/>
    <w:autoRedefine/>
    <w:semiHidden/>
    <w:rsid w:val="00650622"/>
    <w:pPr>
      <w:ind w:left="1760" w:hanging="220"/>
    </w:pPr>
  </w:style>
  <w:style w:type="paragraph" w:styleId="Index9">
    <w:name w:val="index 9"/>
    <w:basedOn w:val="Normal"/>
    <w:next w:val="Normal"/>
    <w:autoRedefine/>
    <w:semiHidden/>
    <w:rsid w:val="00650622"/>
    <w:pPr>
      <w:ind w:left="1980" w:hanging="220"/>
    </w:pPr>
  </w:style>
  <w:style w:type="paragraph" w:styleId="IndexHeading">
    <w:name w:val="index heading"/>
    <w:basedOn w:val="Normal"/>
    <w:next w:val="Index1"/>
    <w:semiHidden/>
    <w:rsid w:val="00650622"/>
    <w:rPr>
      <w:b/>
      <w:bCs/>
    </w:rPr>
  </w:style>
  <w:style w:type="character" w:styleId="LineNumber">
    <w:name w:val="line number"/>
    <w:basedOn w:val="DefaultParagraphFont"/>
    <w:semiHidden/>
    <w:rsid w:val="00650622"/>
  </w:style>
  <w:style w:type="paragraph" w:styleId="List">
    <w:name w:val="List"/>
    <w:basedOn w:val="Normal"/>
    <w:semiHidden/>
    <w:rsid w:val="00650622"/>
    <w:pPr>
      <w:ind w:left="283" w:hanging="283"/>
    </w:pPr>
  </w:style>
  <w:style w:type="paragraph" w:styleId="List2">
    <w:name w:val="List 2"/>
    <w:basedOn w:val="Normal"/>
    <w:semiHidden/>
    <w:rsid w:val="00650622"/>
    <w:pPr>
      <w:ind w:left="566" w:hanging="283"/>
    </w:pPr>
  </w:style>
  <w:style w:type="paragraph" w:styleId="List3">
    <w:name w:val="List 3"/>
    <w:basedOn w:val="Normal"/>
    <w:semiHidden/>
    <w:rsid w:val="00650622"/>
    <w:pPr>
      <w:ind w:left="849" w:hanging="283"/>
    </w:pPr>
  </w:style>
  <w:style w:type="paragraph" w:styleId="List4">
    <w:name w:val="List 4"/>
    <w:basedOn w:val="Normal"/>
    <w:semiHidden/>
    <w:rsid w:val="00650622"/>
    <w:pPr>
      <w:ind w:left="1132" w:hanging="283"/>
    </w:pPr>
  </w:style>
  <w:style w:type="paragraph" w:styleId="List5">
    <w:name w:val="List 5"/>
    <w:basedOn w:val="Normal"/>
    <w:semiHidden/>
    <w:rsid w:val="00650622"/>
    <w:pPr>
      <w:ind w:left="1415" w:hanging="283"/>
    </w:pPr>
  </w:style>
  <w:style w:type="paragraph" w:styleId="ListBullet4">
    <w:name w:val="List Bullet 4"/>
    <w:basedOn w:val="Normal"/>
    <w:semiHidden/>
    <w:rsid w:val="00650622"/>
    <w:pPr>
      <w:numPr>
        <w:numId w:val="4"/>
      </w:numPr>
    </w:pPr>
  </w:style>
  <w:style w:type="paragraph" w:styleId="ListBullet5">
    <w:name w:val="List Bullet 5"/>
    <w:basedOn w:val="Normal"/>
    <w:semiHidden/>
    <w:rsid w:val="00650622"/>
    <w:pPr>
      <w:numPr>
        <w:numId w:val="8"/>
      </w:numPr>
    </w:pPr>
  </w:style>
  <w:style w:type="paragraph" w:styleId="ListContinue">
    <w:name w:val="List Continue"/>
    <w:basedOn w:val="Normal"/>
    <w:semiHidden/>
    <w:rsid w:val="00650622"/>
    <w:pPr>
      <w:spacing w:after="120"/>
      <w:ind w:left="283"/>
    </w:pPr>
  </w:style>
  <w:style w:type="paragraph" w:styleId="ListContinue2">
    <w:name w:val="List Continue 2"/>
    <w:basedOn w:val="Normal"/>
    <w:semiHidden/>
    <w:rsid w:val="00650622"/>
    <w:pPr>
      <w:spacing w:after="120"/>
      <w:ind w:left="566"/>
    </w:pPr>
  </w:style>
  <w:style w:type="paragraph" w:styleId="ListContinue3">
    <w:name w:val="List Continue 3"/>
    <w:basedOn w:val="Normal"/>
    <w:semiHidden/>
    <w:rsid w:val="00650622"/>
    <w:pPr>
      <w:spacing w:after="120"/>
      <w:ind w:left="849"/>
    </w:pPr>
  </w:style>
  <w:style w:type="paragraph" w:styleId="ListContinue4">
    <w:name w:val="List Continue 4"/>
    <w:basedOn w:val="Normal"/>
    <w:semiHidden/>
    <w:rsid w:val="00650622"/>
    <w:pPr>
      <w:spacing w:after="120"/>
      <w:ind w:left="1132"/>
    </w:pPr>
  </w:style>
  <w:style w:type="paragraph" w:styleId="ListContinue5">
    <w:name w:val="List Continue 5"/>
    <w:basedOn w:val="Normal"/>
    <w:semiHidden/>
    <w:rsid w:val="00650622"/>
    <w:pPr>
      <w:spacing w:after="120"/>
      <w:ind w:left="1415"/>
    </w:pPr>
  </w:style>
  <w:style w:type="paragraph" w:styleId="ListNumber4">
    <w:name w:val="List Number 4"/>
    <w:basedOn w:val="Normal"/>
    <w:semiHidden/>
    <w:rsid w:val="00650622"/>
    <w:pPr>
      <w:numPr>
        <w:numId w:val="9"/>
      </w:numPr>
    </w:pPr>
  </w:style>
  <w:style w:type="paragraph" w:styleId="ListNumber5">
    <w:name w:val="List Number 5"/>
    <w:basedOn w:val="Normal"/>
    <w:semiHidden/>
    <w:rsid w:val="00650622"/>
    <w:pPr>
      <w:numPr>
        <w:numId w:val="10"/>
      </w:numPr>
    </w:pPr>
  </w:style>
  <w:style w:type="paragraph" w:styleId="MacroText">
    <w:name w:val="macro"/>
    <w:semiHidden/>
    <w:rsid w:val="00650622"/>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urier New" w:hAnsi="Courier New" w:cs="Courier New"/>
      <w:lang w:eastAsia="en-US"/>
    </w:rPr>
  </w:style>
  <w:style w:type="paragraph" w:styleId="MessageHeader">
    <w:name w:val="Message Header"/>
    <w:basedOn w:val="Normal"/>
    <w:semiHidden/>
    <w:rsid w:val="00650622"/>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650622"/>
    <w:rPr>
      <w:rFonts w:ascii="Times New Roman" w:hAnsi="Times New Roman" w:cs="Times New Roman"/>
      <w:sz w:val="24"/>
      <w:szCs w:val="24"/>
    </w:rPr>
  </w:style>
  <w:style w:type="paragraph" w:styleId="NormalIndent">
    <w:name w:val="Normal Indent"/>
    <w:basedOn w:val="Normal"/>
    <w:semiHidden/>
    <w:rsid w:val="00650622"/>
    <w:pPr>
      <w:ind w:left="567"/>
    </w:pPr>
  </w:style>
  <w:style w:type="paragraph" w:styleId="NoteHeading">
    <w:name w:val="Note Heading"/>
    <w:basedOn w:val="Normal"/>
    <w:next w:val="Normal"/>
    <w:semiHidden/>
    <w:rsid w:val="00650622"/>
  </w:style>
  <w:style w:type="paragraph" w:styleId="PlainText">
    <w:name w:val="Plain Text"/>
    <w:basedOn w:val="Normal"/>
    <w:semiHidden/>
    <w:rsid w:val="00650622"/>
    <w:rPr>
      <w:rFonts w:ascii="Courier New" w:hAnsi="Courier New" w:cs="Courier New"/>
      <w:sz w:val="20"/>
    </w:rPr>
  </w:style>
  <w:style w:type="paragraph" w:styleId="Salutation">
    <w:name w:val="Salutation"/>
    <w:basedOn w:val="Normal"/>
    <w:next w:val="Normal"/>
    <w:semiHidden/>
    <w:rsid w:val="00650622"/>
  </w:style>
  <w:style w:type="paragraph" w:styleId="Signature">
    <w:name w:val="Signature"/>
    <w:basedOn w:val="Normal"/>
    <w:semiHidden/>
    <w:rsid w:val="00650622"/>
    <w:pPr>
      <w:ind w:left="4252"/>
    </w:pPr>
  </w:style>
  <w:style w:type="character" w:styleId="Strong">
    <w:name w:val="Strong"/>
    <w:basedOn w:val="DefaultParagraphFont"/>
    <w:qFormat/>
    <w:rsid w:val="00650622"/>
    <w:rPr>
      <w:b/>
      <w:bCs/>
    </w:rPr>
  </w:style>
  <w:style w:type="paragraph" w:styleId="Subtitle">
    <w:name w:val="Subtitle"/>
    <w:basedOn w:val="Normal"/>
    <w:qFormat/>
    <w:rsid w:val="00650622"/>
    <w:pPr>
      <w:spacing w:after="60"/>
      <w:jc w:val="center"/>
      <w:outlineLvl w:val="1"/>
    </w:pPr>
    <w:rPr>
      <w:sz w:val="24"/>
      <w:szCs w:val="24"/>
    </w:rPr>
  </w:style>
  <w:style w:type="table" w:styleId="Table3Deffects1">
    <w:name w:val="Table 3D effects 1"/>
    <w:basedOn w:val="TableNormal"/>
    <w:semiHidden/>
    <w:rsid w:val="00650622"/>
    <w:pPr>
      <w:spacing w:line="264"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50622"/>
    <w:pPr>
      <w:spacing w:line="264"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50622"/>
    <w:pPr>
      <w:spacing w:line="264"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50622"/>
    <w:pPr>
      <w:spacing w:line="264"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50622"/>
    <w:pPr>
      <w:spacing w:line="264"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50622"/>
    <w:pPr>
      <w:spacing w:line="264"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50622"/>
    <w:pPr>
      <w:spacing w:line="264"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50622"/>
    <w:pPr>
      <w:spacing w:line="264"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50622"/>
    <w:pPr>
      <w:spacing w:line="264"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50622"/>
    <w:pPr>
      <w:spacing w:line="264"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50622"/>
    <w:pPr>
      <w:spacing w:line="264"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50622"/>
    <w:pPr>
      <w:spacing w:line="264"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50622"/>
    <w:pPr>
      <w:spacing w:line="264"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50622"/>
    <w:pPr>
      <w:spacing w:line="264"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50622"/>
    <w:pPr>
      <w:spacing w:line="264"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50622"/>
    <w:pPr>
      <w:spacing w:line="264"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50622"/>
    <w:pPr>
      <w:spacing w:line="264"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50622"/>
    <w:pPr>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650622"/>
    <w:pPr>
      <w:spacing w:line="264"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50622"/>
    <w:pPr>
      <w:spacing w:line="264"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50622"/>
    <w:pPr>
      <w:spacing w:line="264"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50622"/>
    <w:pPr>
      <w:spacing w:line="264"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50622"/>
    <w:pPr>
      <w:spacing w:line="264"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50622"/>
    <w:pPr>
      <w:spacing w:line="264"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50622"/>
    <w:pPr>
      <w:spacing w:line="264"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50622"/>
    <w:pPr>
      <w:spacing w:line="264"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50622"/>
    <w:pPr>
      <w:spacing w:line="264"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50622"/>
    <w:pPr>
      <w:spacing w:line="264"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50622"/>
    <w:pPr>
      <w:spacing w:line="264"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50622"/>
    <w:pPr>
      <w:spacing w:line="264"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50622"/>
    <w:pPr>
      <w:spacing w:line="264"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50622"/>
    <w:pPr>
      <w:spacing w:line="264"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50622"/>
    <w:pPr>
      <w:spacing w:line="264"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50622"/>
    <w:pPr>
      <w:spacing w:line="264"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650622"/>
    <w:pPr>
      <w:ind w:left="220" w:hanging="220"/>
    </w:pPr>
  </w:style>
  <w:style w:type="paragraph" w:styleId="TableofFigures">
    <w:name w:val="table of figures"/>
    <w:basedOn w:val="Normal"/>
    <w:next w:val="Normal"/>
    <w:uiPriority w:val="99"/>
    <w:rsid w:val="001D480D"/>
    <w:pPr>
      <w:tabs>
        <w:tab w:val="left" w:pos="1134"/>
        <w:tab w:val="right" w:leader="dot" w:pos="9628"/>
      </w:tabs>
    </w:pPr>
  </w:style>
  <w:style w:type="table" w:styleId="TableProfessional">
    <w:name w:val="Table Professional"/>
    <w:basedOn w:val="TableNormal"/>
    <w:semiHidden/>
    <w:rsid w:val="00650622"/>
    <w:pPr>
      <w:spacing w:line="264"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50622"/>
    <w:pPr>
      <w:spacing w:line="264"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50622"/>
    <w:pPr>
      <w:spacing w:line="264"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50622"/>
    <w:pPr>
      <w:spacing w:line="264"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50622"/>
    <w:pPr>
      <w:spacing w:line="264"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50622"/>
    <w:pPr>
      <w:spacing w:line="264"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50622"/>
    <w:pPr>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50622"/>
    <w:pPr>
      <w:spacing w:line="264"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50622"/>
    <w:pPr>
      <w:spacing w:line="264"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50622"/>
    <w:pPr>
      <w:spacing w:line="264"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50622"/>
    <w:pPr>
      <w:spacing w:before="240" w:after="60"/>
      <w:jc w:val="center"/>
      <w:outlineLvl w:val="0"/>
    </w:pPr>
    <w:rPr>
      <w:b/>
      <w:bCs/>
      <w:kern w:val="28"/>
      <w:sz w:val="32"/>
      <w:szCs w:val="32"/>
    </w:rPr>
  </w:style>
  <w:style w:type="paragraph" w:styleId="TOAHeading">
    <w:name w:val="toa heading"/>
    <w:basedOn w:val="Normal"/>
    <w:next w:val="Normal"/>
    <w:semiHidden/>
    <w:rsid w:val="00650622"/>
    <w:pPr>
      <w:spacing w:before="120"/>
    </w:pPr>
    <w:rPr>
      <w:b/>
      <w:bCs/>
      <w:sz w:val="24"/>
      <w:szCs w:val="24"/>
    </w:rPr>
  </w:style>
  <w:style w:type="paragraph" w:customStyle="1" w:styleId="TableofTables">
    <w:name w:val="Table of Tables"/>
    <w:basedOn w:val="TableofFigures"/>
    <w:semiHidden/>
    <w:rsid w:val="00BF1515"/>
  </w:style>
  <w:style w:type="paragraph" w:customStyle="1" w:styleId="DocStatus">
    <w:name w:val="Doc Status"/>
    <w:basedOn w:val="Normal"/>
    <w:semiHidden/>
    <w:rsid w:val="00543B86"/>
    <w:pPr>
      <w:pBdr>
        <w:top w:val="single" w:sz="6" w:space="16" w:color="auto"/>
      </w:pBdr>
      <w:spacing w:before="140" w:after="260" w:line="240" w:lineRule="auto"/>
      <w:jc w:val="left"/>
    </w:pPr>
    <w:rPr>
      <w:rFonts w:ascii="Helvetica" w:hAnsi="Helvetica" w:cs="Times New Roman"/>
      <w:sz w:val="14"/>
    </w:rPr>
  </w:style>
  <w:style w:type="character" w:customStyle="1" w:styleId="inactivetab">
    <w:name w:val="inactivetab"/>
    <w:basedOn w:val="DefaultParagraphFont"/>
    <w:semiHidden/>
    <w:rsid w:val="00543B86"/>
  </w:style>
  <w:style w:type="character" w:customStyle="1" w:styleId="tvcoldimheader">
    <w:name w:val="tvcoldimheader"/>
    <w:basedOn w:val="DefaultParagraphFont"/>
    <w:semiHidden/>
    <w:rsid w:val="00543B86"/>
  </w:style>
  <w:style w:type="character" w:customStyle="1" w:styleId="tvrowdimheader">
    <w:name w:val="tvrowdimheader"/>
    <w:basedOn w:val="DefaultParagraphFont"/>
    <w:semiHidden/>
    <w:rsid w:val="00543B86"/>
  </w:style>
  <w:style w:type="paragraph" w:styleId="z-TopofForm">
    <w:name w:val="HTML Top of Form"/>
    <w:basedOn w:val="Normal"/>
    <w:next w:val="Normal"/>
    <w:hidden/>
    <w:rsid w:val="00543B86"/>
    <w:pPr>
      <w:pBdr>
        <w:bottom w:val="single" w:sz="6" w:space="1" w:color="auto"/>
      </w:pBdr>
      <w:spacing w:line="240" w:lineRule="auto"/>
      <w:jc w:val="center"/>
    </w:pPr>
    <w:rPr>
      <w:vanish/>
      <w:sz w:val="16"/>
      <w:szCs w:val="16"/>
      <w:lang w:val="en-GB" w:eastAsia="en-GB"/>
    </w:rPr>
  </w:style>
  <w:style w:type="paragraph" w:styleId="z-BottomofForm">
    <w:name w:val="HTML Bottom of Form"/>
    <w:basedOn w:val="Normal"/>
    <w:next w:val="Normal"/>
    <w:hidden/>
    <w:rsid w:val="00543B86"/>
    <w:pPr>
      <w:pBdr>
        <w:top w:val="single" w:sz="6" w:space="1" w:color="auto"/>
      </w:pBdr>
      <w:spacing w:line="240" w:lineRule="auto"/>
      <w:jc w:val="center"/>
    </w:pPr>
    <w:rPr>
      <w:vanish/>
      <w:sz w:val="16"/>
      <w:szCs w:val="16"/>
      <w:lang w:val="en-GB" w:eastAsia="en-GB"/>
    </w:rPr>
  </w:style>
  <w:style w:type="character" w:customStyle="1" w:styleId="Normal2Char">
    <w:name w:val="Normal 2 Char"/>
    <w:basedOn w:val="DefaultParagraphFont"/>
    <w:link w:val="Normal2"/>
    <w:semiHidden/>
    <w:rsid w:val="004350F4"/>
    <w:rPr>
      <w:rFonts w:ascii="Arial" w:hAnsi="Arial" w:cs="Arial"/>
      <w:sz w:val="22"/>
      <w:lang w:val="en-NZ" w:eastAsia="en-US" w:bidi="ar-SA"/>
    </w:rPr>
  </w:style>
  <w:style w:type="paragraph" w:customStyle="1" w:styleId="xl26">
    <w:name w:val="xl26"/>
    <w:basedOn w:val="Normal"/>
    <w:semiHidden/>
    <w:rsid w:val="00C96116"/>
    <w:pPr>
      <w:spacing w:before="100" w:beforeAutospacing="1" w:after="100" w:afterAutospacing="1" w:line="240" w:lineRule="auto"/>
      <w:jc w:val="left"/>
    </w:pPr>
    <w:rPr>
      <w:b/>
      <w:bCs/>
      <w:sz w:val="24"/>
      <w:szCs w:val="24"/>
      <w:lang w:val="en-GB" w:eastAsia="en-GB"/>
    </w:rPr>
  </w:style>
  <w:style w:type="paragraph" w:customStyle="1" w:styleId="xl27">
    <w:name w:val="xl27"/>
    <w:basedOn w:val="Normal"/>
    <w:semiHidden/>
    <w:rsid w:val="00C961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lang w:val="en-GB" w:eastAsia="en-GB"/>
    </w:rPr>
  </w:style>
  <w:style w:type="paragraph" w:customStyle="1" w:styleId="xl28">
    <w:name w:val="xl28"/>
    <w:basedOn w:val="Normal"/>
    <w:semiHidden/>
    <w:rsid w:val="00C96116"/>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lang w:val="en-GB" w:eastAsia="en-GB"/>
    </w:rPr>
  </w:style>
  <w:style w:type="paragraph" w:customStyle="1" w:styleId="xl29">
    <w:name w:val="xl29"/>
    <w:basedOn w:val="Normal"/>
    <w:semiHidden/>
    <w:rsid w:val="00C96116"/>
    <w:pPr>
      <w:spacing w:before="100" w:beforeAutospacing="1" w:after="100" w:afterAutospacing="1" w:line="240" w:lineRule="auto"/>
      <w:jc w:val="left"/>
    </w:pPr>
    <w:rPr>
      <w:sz w:val="24"/>
      <w:szCs w:val="24"/>
      <w:lang w:val="en-GB" w:eastAsia="en-GB"/>
    </w:rPr>
  </w:style>
  <w:style w:type="paragraph" w:customStyle="1" w:styleId="xl24">
    <w:name w:val="xl24"/>
    <w:basedOn w:val="Normal"/>
    <w:semiHidden/>
    <w:rsid w:val="00FD033C"/>
    <w:pPr>
      <w:spacing w:before="100" w:beforeAutospacing="1" w:after="100" w:afterAutospacing="1" w:line="240" w:lineRule="auto"/>
      <w:jc w:val="left"/>
    </w:pPr>
    <w:rPr>
      <w:b/>
      <w:bCs/>
      <w:sz w:val="24"/>
      <w:szCs w:val="24"/>
      <w:lang w:val="en-GB" w:eastAsia="en-GB"/>
    </w:rPr>
  </w:style>
  <w:style w:type="paragraph" w:customStyle="1" w:styleId="xl25">
    <w:name w:val="xl25"/>
    <w:basedOn w:val="Normal"/>
    <w:semiHidden/>
    <w:rsid w:val="00FD033C"/>
    <w:pPr>
      <w:spacing w:before="100" w:beforeAutospacing="1" w:after="100" w:afterAutospacing="1" w:line="240" w:lineRule="auto"/>
      <w:jc w:val="left"/>
    </w:pPr>
    <w:rPr>
      <w:rFonts w:ascii="Times New Roman" w:hAnsi="Times New Roman" w:cs="Times New Roman"/>
      <w:sz w:val="24"/>
      <w:szCs w:val="24"/>
      <w:lang w:val="en-GB" w:eastAsia="en-GB"/>
    </w:rPr>
  </w:style>
  <w:style w:type="paragraph" w:customStyle="1" w:styleId="xl30">
    <w:name w:val="xl30"/>
    <w:basedOn w:val="Normal"/>
    <w:semiHidden/>
    <w:rsid w:val="00FD033C"/>
    <w:pPr>
      <w:pBdr>
        <w:top w:val="single" w:sz="4" w:space="0" w:color="auto"/>
      </w:pBdr>
      <w:spacing w:before="100" w:beforeAutospacing="1" w:after="100" w:afterAutospacing="1" w:line="240" w:lineRule="auto"/>
      <w:jc w:val="left"/>
    </w:pPr>
    <w:rPr>
      <w:rFonts w:ascii="Times New Roman" w:hAnsi="Times New Roman" w:cs="Times New Roman"/>
      <w:sz w:val="24"/>
      <w:szCs w:val="24"/>
      <w:lang w:val="en-GB" w:eastAsia="en-GB"/>
    </w:rPr>
  </w:style>
  <w:style w:type="table" w:customStyle="1" w:styleId="LightList-Accent11">
    <w:name w:val="Light List - Accent 11"/>
    <w:basedOn w:val="TableNormal"/>
    <w:uiPriority w:val="61"/>
    <w:rsid w:val="0035107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odyText2Char">
    <w:name w:val="Body Text 2 Char"/>
    <w:basedOn w:val="DefaultParagraphFont"/>
    <w:link w:val="BodyText2"/>
    <w:rsid w:val="00260C93"/>
    <w:rPr>
      <w:rFonts w:ascii="Arial" w:hAnsi="Arial" w:cs="Arial"/>
      <w:sz w:val="22"/>
      <w:lang w:eastAsia="en-US"/>
    </w:rPr>
  </w:style>
  <w:style w:type="paragraph" w:styleId="ListParagraph">
    <w:name w:val="List Paragraph"/>
    <w:basedOn w:val="Normal"/>
    <w:uiPriority w:val="34"/>
    <w:qFormat/>
    <w:rsid w:val="00180E02"/>
    <w:pPr>
      <w:ind w:left="720"/>
    </w:pPr>
  </w:style>
  <w:style w:type="paragraph" w:customStyle="1" w:styleId="Default">
    <w:name w:val="Default"/>
    <w:rsid w:val="00914E07"/>
    <w:pPr>
      <w:autoSpaceDE w:val="0"/>
      <w:autoSpaceDN w:val="0"/>
      <w:adjustRightInd w:val="0"/>
    </w:pPr>
    <w:rPr>
      <w:rFonts w:ascii="Book Antiqua" w:hAnsi="Book Antiqua" w:cs="Book Antiqua"/>
      <w:color w:val="000000"/>
      <w:sz w:val="24"/>
      <w:szCs w:val="24"/>
      <w:lang w:val="en-US" w:eastAsia="en-US"/>
    </w:rPr>
  </w:style>
  <w:style w:type="character" w:customStyle="1" w:styleId="BodyTextChar">
    <w:name w:val="Body Text Char"/>
    <w:basedOn w:val="DefaultParagraphFont"/>
    <w:link w:val="BodyText"/>
    <w:rsid w:val="00914E07"/>
    <w:rPr>
      <w:rFonts w:ascii="Arial" w:hAnsi="Arial" w:cs="Arial"/>
      <w:sz w:val="22"/>
      <w:lang w:eastAsia="en-US"/>
    </w:rPr>
  </w:style>
  <w:style w:type="character" w:customStyle="1" w:styleId="FootnoteTextChar">
    <w:name w:val="Footnote Text Char"/>
    <w:basedOn w:val="DefaultParagraphFont"/>
    <w:link w:val="FootnoteText"/>
    <w:uiPriority w:val="99"/>
    <w:rsid w:val="00161B13"/>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4510">
      <w:bodyDiv w:val="1"/>
      <w:marLeft w:val="0"/>
      <w:marRight w:val="0"/>
      <w:marTop w:val="0"/>
      <w:marBottom w:val="0"/>
      <w:divBdr>
        <w:top w:val="none" w:sz="0" w:space="0" w:color="auto"/>
        <w:left w:val="none" w:sz="0" w:space="0" w:color="auto"/>
        <w:bottom w:val="none" w:sz="0" w:space="0" w:color="auto"/>
        <w:right w:val="none" w:sz="0" w:space="0" w:color="auto"/>
      </w:divBdr>
    </w:div>
    <w:div w:id="206837748">
      <w:bodyDiv w:val="1"/>
      <w:marLeft w:val="0"/>
      <w:marRight w:val="0"/>
      <w:marTop w:val="0"/>
      <w:marBottom w:val="0"/>
      <w:divBdr>
        <w:top w:val="none" w:sz="0" w:space="0" w:color="auto"/>
        <w:left w:val="none" w:sz="0" w:space="0" w:color="auto"/>
        <w:bottom w:val="none" w:sz="0" w:space="0" w:color="auto"/>
        <w:right w:val="none" w:sz="0" w:space="0" w:color="auto"/>
      </w:divBdr>
    </w:div>
    <w:div w:id="222063953">
      <w:bodyDiv w:val="1"/>
      <w:marLeft w:val="0"/>
      <w:marRight w:val="0"/>
      <w:marTop w:val="0"/>
      <w:marBottom w:val="0"/>
      <w:divBdr>
        <w:top w:val="none" w:sz="0" w:space="0" w:color="auto"/>
        <w:left w:val="none" w:sz="0" w:space="0" w:color="auto"/>
        <w:bottom w:val="none" w:sz="0" w:space="0" w:color="auto"/>
        <w:right w:val="none" w:sz="0" w:space="0" w:color="auto"/>
      </w:divBdr>
    </w:div>
    <w:div w:id="268779961">
      <w:bodyDiv w:val="1"/>
      <w:marLeft w:val="0"/>
      <w:marRight w:val="0"/>
      <w:marTop w:val="0"/>
      <w:marBottom w:val="0"/>
      <w:divBdr>
        <w:top w:val="none" w:sz="0" w:space="0" w:color="auto"/>
        <w:left w:val="none" w:sz="0" w:space="0" w:color="auto"/>
        <w:bottom w:val="none" w:sz="0" w:space="0" w:color="auto"/>
        <w:right w:val="none" w:sz="0" w:space="0" w:color="auto"/>
      </w:divBdr>
    </w:div>
    <w:div w:id="282998080">
      <w:bodyDiv w:val="1"/>
      <w:marLeft w:val="0"/>
      <w:marRight w:val="0"/>
      <w:marTop w:val="0"/>
      <w:marBottom w:val="0"/>
      <w:divBdr>
        <w:top w:val="none" w:sz="0" w:space="0" w:color="auto"/>
        <w:left w:val="none" w:sz="0" w:space="0" w:color="auto"/>
        <w:bottom w:val="none" w:sz="0" w:space="0" w:color="auto"/>
        <w:right w:val="none" w:sz="0" w:space="0" w:color="auto"/>
      </w:divBdr>
    </w:div>
    <w:div w:id="292564244">
      <w:bodyDiv w:val="1"/>
      <w:marLeft w:val="0"/>
      <w:marRight w:val="0"/>
      <w:marTop w:val="0"/>
      <w:marBottom w:val="0"/>
      <w:divBdr>
        <w:top w:val="none" w:sz="0" w:space="0" w:color="auto"/>
        <w:left w:val="none" w:sz="0" w:space="0" w:color="auto"/>
        <w:bottom w:val="none" w:sz="0" w:space="0" w:color="auto"/>
        <w:right w:val="none" w:sz="0" w:space="0" w:color="auto"/>
      </w:divBdr>
    </w:div>
    <w:div w:id="317343546">
      <w:bodyDiv w:val="1"/>
      <w:marLeft w:val="0"/>
      <w:marRight w:val="0"/>
      <w:marTop w:val="0"/>
      <w:marBottom w:val="0"/>
      <w:divBdr>
        <w:top w:val="none" w:sz="0" w:space="0" w:color="auto"/>
        <w:left w:val="none" w:sz="0" w:space="0" w:color="auto"/>
        <w:bottom w:val="none" w:sz="0" w:space="0" w:color="auto"/>
        <w:right w:val="none" w:sz="0" w:space="0" w:color="auto"/>
      </w:divBdr>
    </w:div>
    <w:div w:id="337315809">
      <w:bodyDiv w:val="1"/>
      <w:marLeft w:val="0"/>
      <w:marRight w:val="0"/>
      <w:marTop w:val="0"/>
      <w:marBottom w:val="0"/>
      <w:divBdr>
        <w:top w:val="none" w:sz="0" w:space="0" w:color="auto"/>
        <w:left w:val="none" w:sz="0" w:space="0" w:color="auto"/>
        <w:bottom w:val="none" w:sz="0" w:space="0" w:color="auto"/>
        <w:right w:val="none" w:sz="0" w:space="0" w:color="auto"/>
      </w:divBdr>
    </w:div>
    <w:div w:id="352195314">
      <w:bodyDiv w:val="1"/>
      <w:marLeft w:val="0"/>
      <w:marRight w:val="0"/>
      <w:marTop w:val="0"/>
      <w:marBottom w:val="0"/>
      <w:divBdr>
        <w:top w:val="none" w:sz="0" w:space="0" w:color="auto"/>
        <w:left w:val="none" w:sz="0" w:space="0" w:color="auto"/>
        <w:bottom w:val="none" w:sz="0" w:space="0" w:color="auto"/>
        <w:right w:val="none" w:sz="0" w:space="0" w:color="auto"/>
      </w:divBdr>
    </w:div>
    <w:div w:id="400104438">
      <w:bodyDiv w:val="1"/>
      <w:marLeft w:val="0"/>
      <w:marRight w:val="0"/>
      <w:marTop w:val="0"/>
      <w:marBottom w:val="0"/>
      <w:divBdr>
        <w:top w:val="none" w:sz="0" w:space="0" w:color="auto"/>
        <w:left w:val="none" w:sz="0" w:space="0" w:color="auto"/>
        <w:bottom w:val="none" w:sz="0" w:space="0" w:color="auto"/>
        <w:right w:val="none" w:sz="0" w:space="0" w:color="auto"/>
      </w:divBdr>
    </w:div>
    <w:div w:id="410005608">
      <w:bodyDiv w:val="1"/>
      <w:marLeft w:val="0"/>
      <w:marRight w:val="0"/>
      <w:marTop w:val="0"/>
      <w:marBottom w:val="0"/>
      <w:divBdr>
        <w:top w:val="none" w:sz="0" w:space="0" w:color="auto"/>
        <w:left w:val="none" w:sz="0" w:space="0" w:color="auto"/>
        <w:bottom w:val="none" w:sz="0" w:space="0" w:color="auto"/>
        <w:right w:val="none" w:sz="0" w:space="0" w:color="auto"/>
      </w:divBdr>
    </w:div>
    <w:div w:id="441385708">
      <w:bodyDiv w:val="1"/>
      <w:marLeft w:val="0"/>
      <w:marRight w:val="0"/>
      <w:marTop w:val="0"/>
      <w:marBottom w:val="0"/>
      <w:divBdr>
        <w:top w:val="none" w:sz="0" w:space="0" w:color="auto"/>
        <w:left w:val="none" w:sz="0" w:space="0" w:color="auto"/>
        <w:bottom w:val="none" w:sz="0" w:space="0" w:color="auto"/>
        <w:right w:val="none" w:sz="0" w:space="0" w:color="auto"/>
      </w:divBdr>
    </w:div>
    <w:div w:id="466974689">
      <w:bodyDiv w:val="1"/>
      <w:marLeft w:val="0"/>
      <w:marRight w:val="0"/>
      <w:marTop w:val="0"/>
      <w:marBottom w:val="0"/>
      <w:divBdr>
        <w:top w:val="none" w:sz="0" w:space="0" w:color="auto"/>
        <w:left w:val="none" w:sz="0" w:space="0" w:color="auto"/>
        <w:bottom w:val="none" w:sz="0" w:space="0" w:color="auto"/>
        <w:right w:val="none" w:sz="0" w:space="0" w:color="auto"/>
      </w:divBdr>
    </w:div>
    <w:div w:id="684208805">
      <w:bodyDiv w:val="1"/>
      <w:marLeft w:val="0"/>
      <w:marRight w:val="0"/>
      <w:marTop w:val="0"/>
      <w:marBottom w:val="0"/>
      <w:divBdr>
        <w:top w:val="none" w:sz="0" w:space="0" w:color="auto"/>
        <w:left w:val="none" w:sz="0" w:space="0" w:color="auto"/>
        <w:bottom w:val="none" w:sz="0" w:space="0" w:color="auto"/>
        <w:right w:val="none" w:sz="0" w:space="0" w:color="auto"/>
      </w:divBdr>
    </w:div>
    <w:div w:id="684870925">
      <w:bodyDiv w:val="1"/>
      <w:marLeft w:val="0"/>
      <w:marRight w:val="0"/>
      <w:marTop w:val="0"/>
      <w:marBottom w:val="0"/>
      <w:divBdr>
        <w:top w:val="none" w:sz="0" w:space="0" w:color="auto"/>
        <w:left w:val="none" w:sz="0" w:space="0" w:color="auto"/>
        <w:bottom w:val="none" w:sz="0" w:space="0" w:color="auto"/>
        <w:right w:val="none" w:sz="0" w:space="0" w:color="auto"/>
      </w:divBdr>
    </w:div>
    <w:div w:id="756561581">
      <w:bodyDiv w:val="1"/>
      <w:marLeft w:val="0"/>
      <w:marRight w:val="0"/>
      <w:marTop w:val="0"/>
      <w:marBottom w:val="0"/>
      <w:divBdr>
        <w:top w:val="none" w:sz="0" w:space="0" w:color="auto"/>
        <w:left w:val="none" w:sz="0" w:space="0" w:color="auto"/>
        <w:bottom w:val="none" w:sz="0" w:space="0" w:color="auto"/>
        <w:right w:val="none" w:sz="0" w:space="0" w:color="auto"/>
      </w:divBdr>
    </w:div>
    <w:div w:id="775563140">
      <w:bodyDiv w:val="1"/>
      <w:marLeft w:val="0"/>
      <w:marRight w:val="0"/>
      <w:marTop w:val="0"/>
      <w:marBottom w:val="0"/>
      <w:divBdr>
        <w:top w:val="none" w:sz="0" w:space="0" w:color="auto"/>
        <w:left w:val="none" w:sz="0" w:space="0" w:color="auto"/>
        <w:bottom w:val="none" w:sz="0" w:space="0" w:color="auto"/>
        <w:right w:val="none" w:sz="0" w:space="0" w:color="auto"/>
      </w:divBdr>
    </w:div>
    <w:div w:id="959453114">
      <w:bodyDiv w:val="1"/>
      <w:marLeft w:val="0"/>
      <w:marRight w:val="0"/>
      <w:marTop w:val="0"/>
      <w:marBottom w:val="0"/>
      <w:divBdr>
        <w:top w:val="none" w:sz="0" w:space="0" w:color="auto"/>
        <w:left w:val="none" w:sz="0" w:space="0" w:color="auto"/>
        <w:bottom w:val="none" w:sz="0" w:space="0" w:color="auto"/>
        <w:right w:val="none" w:sz="0" w:space="0" w:color="auto"/>
      </w:divBdr>
    </w:div>
    <w:div w:id="1032192379">
      <w:bodyDiv w:val="1"/>
      <w:marLeft w:val="0"/>
      <w:marRight w:val="0"/>
      <w:marTop w:val="0"/>
      <w:marBottom w:val="0"/>
      <w:divBdr>
        <w:top w:val="none" w:sz="0" w:space="0" w:color="auto"/>
        <w:left w:val="none" w:sz="0" w:space="0" w:color="auto"/>
        <w:bottom w:val="none" w:sz="0" w:space="0" w:color="auto"/>
        <w:right w:val="none" w:sz="0" w:space="0" w:color="auto"/>
      </w:divBdr>
    </w:div>
    <w:div w:id="1063678777">
      <w:bodyDiv w:val="1"/>
      <w:marLeft w:val="0"/>
      <w:marRight w:val="0"/>
      <w:marTop w:val="0"/>
      <w:marBottom w:val="0"/>
      <w:divBdr>
        <w:top w:val="none" w:sz="0" w:space="0" w:color="auto"/>
        <w:left w:val="none" w:sz="0" w:space="0" w:color="auto"/>
        <w:bottom w:val="none" w:sz="0" w:space="0" w:color="auto"/>
        <w:right w:val="none" w:sz="0" w:space="0" w:color="auto"/>
      </w:divBdr>
    </w:div>
    <w:div w:id="1124159434">
      <w:bodyDiv w:val="1"/>
      <w:marLeft w:val="0"/>
      <w:marRight w:val="0"/>
      <w:marTop w:val="0"/>
      <w:marBottom w:val="0"/>
      <w:divBdr>
        <w:top w:val="none" w:sz="0" w:space="0" w:color="auto"/>
        <w:left w:val="none" w:sz="0" w:space="0" w:color="auto"/>
        <w:bottom w:val="none" w:sz="0" w:space="0" w:color="auto"/>
        <w:right w:val="none" w:sz="0" w:space="0" w:color="auto"/>
      </w:divBdr>
    </w:div>
    <w:div w:id="1151604613">
      <w:bodyDiv w:val="1"/>
      <w:marLeft w:val="0"/>
      <w:marRight w:val="0"/>
      <w:marTop w:val="0"/>
      <w:marBottom w:val="0"/>
      <w:divBdr>
        <w:top w:val="none" w:sz="0" w:space="0" w:color="auto"/>
        <w:left w:val="none" w:sz="0" w:space="0" w:color="auto"/>
        <w:bottom w:val="none" w:sz="0" w:space="0" w:color="auto"/>
        <w:right w:val="none" w:sz="0" w:space="0" w:color="auto"/>
      </w:divBdr>
    </w:div>
    <w:div w:id="1183476361">
      <w:bodyDiv w:val="1"/>
      <w:marLeft w:val="0"/>
      <w:marRight w:val="0"/>
      <w:marTop w:val="0"/>
      <w:marBottom w:val="0"/>
      <w:divBdr>
        <w:top w:val="none" w:sz="0" w:space="0" w:color="auto"/>
        <w:left w:val="none" w:sz="0" w:space="0" w:color="auto"/>
        <w:bottom w:val="none" w:sz="0" w:space="0" w:color="auto"/>
        <w:right w:val="none" w:sz="0" w:space="0" w:color="auto"/>
      </w:divBdr>
    </w:div>
    <w:div w:id="1188955209">
      <w:bodyDiv w:val="1"/>
      <w:marLeft w:val="0"/>
      <w:marRight w:val="0"/>
      <w:marTop w:val="0"/>
      <w:marBottom w:val="0"/>
      <w:divBdr>
        <w:top w:val="none" w:sz="0" w:space="0" w:color="auto"/>
        <w:left w:val="none" w:sz="0" w:space="0" w:color="auto"/>
        <w:bottom w:val="none" w:sz="0" w:space="0" w:color="auto"/>
        <w:right w:val="none" w:sz="0" w:space="0" w:color="auto"/>
      </w:divBdr>
    </w:div>
    <w:div w:id="1222714127">
      <w:bodyDiv w:val="1"/>
      <w:marLeft w:val="0"/>
      <w:marRight w:val="0"/>
      <w:marTop w:val="0"/>
      <w:marBottom w:val="0"/>
      <w:divBdr>
        <w:top w:val="none" w:sz="0" w:space="0" w:color="auto"/>
        <w:left w:val="none" w:sz="0" w:space="0" w:color="auto"/>
        <w:bottom w:val="none" w:sz="0" w:space="0" w:color="auto"/>
        <w:right w:val="none" w:sz="0" w:space="0" w:color="auto"/>
      </w:divBdr>
    </w:div>
    <w:div w:id="1312250261">
      <w:bodyDiv w:val="1"/>
      <w:marLeft w:val="0"/>
      <w:marRight w:val="0"/>
      <w:marTop w:val="0"/>
      <w:marBottom w:val="0"/>
      <w:divBdr>
        <w:top w:val="none" w:sz="0" w:space="0" w:color="auto"/>
        <w:left w:val="none" w:sz="0" w:space="0" w:color="auto"/>
        <w:bottom w:val="none" w:sz="0" w:space="0" w:color="auto"/>
        <w:right w:val="none" w:sz="0" w:space="0" w:color="auto"/>
      </w:divBdr>
    </w:div>
    <w:div w:id="1344356483">
      <w:bodyDiv w:val="1"/>
      <w:marLeft w:val="0"/>
      <w:marRight w:val="0"/>
      <w:marTop w:val="0"/>
      <w:marBottom w:val="0"/>
      <w:divBdr>
        <w:top w:val="none" w:sz="0" w:space="0" w:color="auto"/>
        <w:left w:val="none" w:sz="0" w:space="0" w:color="auto"/>
        <w:bottom w:val="none" w:sz="0" w:space="0" w:color="auto"/>
        <w:right w:val="none" w:sz="0" w:space="0" w:color="auto"/>
      </w:divBdr>
    </w:div>
    <w:div w:id="1491673133">
      <w:bodyDiv w:val="1"/>
      <w:marLeft w:val="0"/>
      <w:marRight w:val="0"/>
      <w:marTop w:val="0"/>
      <w:marBottom w:val="0"/>
      <w:divBdr>
        <w:top w:val="none" w:sz="0" w:space="0" w:color="auto"/>
        <w:left w:val="none" w:sz="0" w:space="0" w:color="auto"/>
        <w:bottom w:val="none" w:sz="0" w:space="0" w:color="auto"/>
        <w:right w:val="none" w:sz="0" w:space="0" w:color="auto"/>
      </w:divBdr>
    </w:div>
    <w:div w:id="1533105847">
      <w:bodyDiv w:val="1"/>
      <w:marLeft w:val="0"/>
      <w:marRight w:val="0"/>
      <w:marTop w:val="0"/>
      <w:marBottom w:val="0"/>
      <w:divBdr>
        <w:top w:val="none" w:sz="0" w:space="0" w:color="auto"/>
        <w:left w:val="none" w:sz="0" w:space="0" w:color="auto"/>
        <w:bottom w:val="none" w:sz="0" w:space="0" w:color="auto"/>
        <w:right w:val="none" w:sz="0" w:space="0" w:color="auto"/>
      </w:divBdr>
    </w:div>
    <w:div w:id="1658919486">
      <w:bodyDiv w:val="1"/>
      <w:marLeft w:val="0"/>
      <w:marRight w:val="0"/>
      <w:marTop w:val="0"/>
      <w:marBottom w:val="0"/>
      <w:divBdr>
        <w:top w:val="none" w:sz="0" w:space="0" w:color="auto"/>
        <w:left w:val="none" w:sz="0" w:space="0" w:color="auto"/>
        <w:bottom w:val="none" w:sz="0" w:space="0" w:color="auto"/>
        <w:right w:val="none" w:sz="0" w:space="0" w:color="auto"/>
      </w:divBdr>
    </w:div>
    <w:div w:id="1743913308">
      <w:bodyDiv w:val="1"/>
      <w:marLeft w:val="0"/>
      <w:marRight w:val="0"/>
      <w:marTop w:val="0"/>
      <w:marBottom w:val="0"/>
      <w:divBdr>
        <w:top w:val="none" w:sz="0" w:space="0" w:color="auto"/>
        <w:left w:val="none" w:sz="0" w:space="0" w:color="auto"/>
        <w:bottom w:val="none" w:sz="0" w:space="0" w:color="auto"/>
        <w:right w:val="none" w:sz="0" w:space="0" w:color="auto"/>
      </w:divBdr>
    </w:div>
    <w:div w:id="1766999756">
      <w:bodyDiv w:val="1"/>
      <w:marLeft w:val="0"/>
      <w:marRight w:val="0"/>
      <w:marTop w:val="0"/>
      <w:marBottom w:val="0"/>
      <w:divBdr>
        <w:top w:val="none" w:sz="0" w:space="0" w:color="auto"/>
        <w:left w:val="none" w:sz="0" w:space="0" w:color="auto"/>
        <w:bottom w:val="none" w:sz="0" w:space="0" w:color="auto"/>
        <w:right w:val="none" w:sz="0" w:space="0" w:color="auto"/>
      </w:divBdr>
    </w:div>
    <w:div w:id="1772387480">
      <w:bodyDiv w:val="1"/>
      <w:marLeft w:val="0"/>
      <w:marRight w:val="0"/>
      <w:marTop w:val="0"/>
      <w:marBottom w:val="0"/>
      <w:divBdr>
        <w:top w:val="none" w:sz="0" w:space="0" w:color="auto"/>
        <w:left w:val="none" w:sz="0" w:space="0" w:color="auto"/>
        <w:bottom w:val="none" w:sz="0" w:space="0" w:color="auto"/>
        <w:right w:val="none" w:sz="0" w:space="0" w:color="auto"/>
      </w:divBdr>
    </w:div>
    <w:div w:id="1808474794">
      <w:bodyDiv w:val="1"/>
      <w:marLeft w:val="0"/>
      <w:marRight w:val="0"/>
      <w:marTop w:val="0"/>
      <w:marBottom w:val="0"/>
      <w:divBdr>
        <w:top w:val="none" w:sz="0" w:space="0" w:color="auto"/>
        <w:left w:val="none" w:sz="0" w:space="0" w:color="auto"/>
        <w:bottom w:val="none" w:sz="0" w:space="0" w:color="auto"/>
        <w:right w:val="none" w:sz="0" w:space="0" w:color="auto"/>
      </w:divBdr>
    </w:div>
    <w:div w:id="1818912755">
      <w:bodyDiv w:val="1"/>
      <w:marLeft w:val="0"/>
      <w:marRight w:val="0"/>
      <w:marTop w:val="0"/>
      <w:marBottom w:val="0"/>
      <w:divBdr>
        <w:top w:val="none" w:sz="0" w:space="0" w:color="auto"/>
        <w:left w:val="none" w:sz="0" w:space="0" w:color="auto"/>
        <w:bottom w:val="none" w:sz="0" w:space="0" w:color="auto"/>
        <w:right w:val="none" w:sz="0" w:space="0" w:color="auto"/>
      </w:divBdr>
    </w:div>
    <w:div w:id="1900631653">
      <w:bodyDiv w:val="1"/>
      <w:marLeft w:val="0"/>
      <w:marRight w:val="0"/>
      <w:marTop w:val="0"/>
      <w:marBottom w:val="0"/>
      <w:divBdr>
        <w:top w:val="none" w:sz="0" w:space="0" w:color="auto"/>
        <w:left w:val="none" w:sz="0" w:space="0" w:color="auto"/>
        <w:bottom w:val="none" w:sz="0" w:space="0" w:color="auto"/>
        <w:right w:val="none" w:sz="0" w:space="0" w:color="auto"/>
      </w:divBdr>
    </w:div>
    <w:div w:id="2003511303">
      <w:bodyDiv w:val="1"/>
      <w:marLeft w:val="0"/>
      <w:marRight w:val="0"/>
      <w:marTop w:val="0"/>
      <w:marBottom w:val="0"/>
      <w:divBdr>
        <w:top w:val="none" w:sz="0" w:space="0" w:color="auto"/>
        <w:left w:val="none" w:sz="0" w:space="0" w:color="auto"/>
        <w:bottom w:val="none" w:sz="0" w:space="0" w:color="auto"/>
        <w:right w:val="none" w:sz="0" w:space="0" w:color="auto"/>
      </w:divBdr>
    </w:div>
    <w:div w:id="2010863855">
      <w:bodyDiv w:val="1"/>
      <w:marLeft w:val="0"/>
      <w:marRight w:val="0"/>
      <w:marTop w:val="0"/>
      <w:marBottom w:val="0"/>
      <w:divBdr>
        <w:top w:val="none" w:sz="0" w:space="0" w:color="auto"/>
        <w:left w:val="none" w:sz="0" w:space="0" w:color="auto"/>
        <w:bottom w:val="none" w:sz="0" w:space="0" w:color="auto"/>
        <w:right w:val="none" w:sz="0" w:space="0" w:color="auto"/>
      </w:divBdr>
    </w:div>
    <w:div w:id="2070611832">
      <w:bodyDiv w:val="1"/>
      <w:marLeft w:val="0"/>
      <w:marRight w:val="0"/>
      <w:marTop w:val="0"/>
      <w:marBottom w:val="0"/>
      <w:divBdr>
        <w:top w:val="none" w:sz="0" w:space="0" w:color="auto"/>
        <w:left w:val="none" w:sz="0" w:space="0" w:color="auto"/>
        <w:bottom w:val="none" w:sz="0" w:space="0" w:color="auto"/>
        <w:right w:val="none" w:sz="0" w:space="0" w:color="auto"/>
      </w:divBdr>
    </w:div>
    <w:div w:id="214461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6.emf"/><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2.xml"/><Relationship Id="rId27"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country\nz\g8%20-%20report%20(full).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PC25-10\Major%20projects\carterton\2014\AMP\Stormwater\2014%20Stormwater%20asset%20regist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PC25-10\Major%20projects\carterton\2014\AMP\Stormwater\2014%20Stormwater%20asset%20regist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PC25-10\Major%20projects\carterton\2014\AMP\Stormwater\2014%20Stormwater%20asset%20regist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Pipe Material type Distribution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1"/>
            <c:showSerName val="0"/>
            <c:showPercent val="1"/>
            <c:showBubbleSize val="0"/>
            <c:showLeaderLines val="1"/>
          </c:dLbls>
          <c:cat>
            <c:strRef>
              <c:f>Summary!$C$24:$C$26</c:f>
              <c:strCache>
                <c:ptCount val="3"/>
                <c:pt idx="0">
                  <c:v>Concrete</c:v>
                </c:pt>
                <c:pt idx="1">
                  <c:v>PVC</c:v>
                </c:pt>
                <c:pt idx="2">
                  <c:v>Other</c:v>
                </c:pt>
              </c:strCache>
            </c:strRef>
          </c:cat>
          <c:val>
            <c:numRef>
              <c:f>Summary!$E$24:$E$26</c:f>
              <c:numCache>
                <c:formatCode>0%</c:formatCode>
                <c:ptCount val="3"/>
                <c:pt idx="0">
                  <c:v>0.79285950519888038</c:v>
                </c:pt>
                <c:pt idx="1">
                  <c:v>0.20714049480111965</c:v>
                </c:pt>
                <c:pt idx="2">
                  <c:v>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Pipe size distribution</a:t>
            </a:r>
            <a:r>
              <a:rPr lang="en-GB" baseline="0"/>
              <a:t> (concrete), mm diameter</a:t>
            </a:r>
            <a:endParaRPr lang="en-GB"/>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1"/>
            <c:showSerName val="0"/>
            <c:showPercent val="1"/>
            <c:showBubbleSize val="0"/>
            <c:showLeaderLines val="1"/>
          </c:dLbls>
          <c:cat>
            <c:numRef>
              <c:f>Summary!$C$30:$C$41</c:f>
              <c:numCache>
                <c:formatCode>General</c:formatCode>
                <c:ptCount val="12"/>
                <c:pt idx="0">
                  <c:v>1200</c:v>
                </c:pt>
                <c:pt idx="1">
                  <c:v>1050</c:v>
                </c:pt>
                <c:pt idx="2">
                  <c:v>900</c:v>
                </c:pt>
                <c:pt idx="3">
                  <c:v>825</c:v>
                </c:pt>
                <c:pt idx="4">
                  <c:v>750</c:v>
                </c:pt>
                <c:pt idx="5">
                  <c:v>600</c:v>
                </c:pt>
                <c:pt idx="6">
                  <c:v>525</c:v>
                </c:pt>
                <c:pt idx="7">
                  <c:v>450</c:v>
                </c:pt>
                <c:pt idx="8">
                  <c:v>380</c:v>
                </c:pt>
                <c:pt idx="9">
                  <c:v>350</c:v>
                </c:pt>
                <c:pt idx="10">
                  <c:v>300</c:v>
                </c:pt>
                <c:pt idx="11">
                  <c:v>225</c:v>
                </c:pt>
              </c:numCache>
            </c:numRef>
          </c:cat>
          <c:val>
            <c:numRef>
              <c:f>Summary!$E$30:$E$41</c:f>
              <c:numCache>
                <c:formatCode>0.0%</c:formatCode>
                <c:ptCount val="12"/>
                <c:pt idx="0">
                  <c:v>5.6262081595279276E-2</c:v>
                </c:pt>
                <c:pt idx="1">
                  <c:v>1.1089632719503509E-2</c:v>
                </c:pt>
                <c:pt idx="2">
                  <c:v>2.5333197680333708E-2</c:v>
                </c:pt>
                <c:pt idx="3">
                  <c:v>5.6160341845559063E-2</c:v>
                </c:pt>
                <c:pt idx="4">
                  <c:v>3.4591514904873333E-2</c:v>
                </c:pt>
                <c:pt idx="5">
                  <c:v>8.5461389764981174E-2</c:v>
                </c:pt>
                <c:pt idx="6">
                  <c:v>4.583375724895717E-2</c:v>
                </c:pt>
                <c:pt idx="7">
                  <c:v>0.12981992064299522</c:v>
                </c:pt>
                <c:pt idx="8">
                  <c:v>9.0751856750432389E-2</c:v>
                </c:pt>
                <c:pt idx="9">
                  <c:v>3.7440227897039373E-2</c:v>
                </c:pt>
                <c:pt idx="10">
                  <c:v>0.34871299216603929</c:v>
                </c:pt>
                <c:pt idx="11">
                  <c:v>7.8543086784006511E-2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Stormwater renewal expenditure Vs depreciation funding </a:t>
            </a:r>
          </a:p>
        </c:rich>
      </c:tx>
      <c:overlay val="0"/>
    </c:title>
    <c:autoTitleDeleted val="0"/>
    <c:plotArea>
      <c:layout/>
      <c:lineChart>
        <c:grouping val="standard"/>
        <c:varyColors val="0"/>
        <c:ser>
          <c:idx val="0"/>
          <c:order val="0"/>
          <c:tx>
            <c:strRef>
              <c:f>Summary!$C$51</c:f>
              <c:strCache>
                <c:ptCount val="1"/>
                <c:pt idx="0">
                  <c:v>renewals</c:v>
                </c:pt>
              </c:strCache>
            </c:strRef>
          </c:tx>
          <c:cat>
            <c:numRef>
              <c:f>Summary!$D$50:$AG$50</c:f>
              <c:numCache>
                <c:formatCode>General</c:formatCode>
                <c:ptCount val="30"/>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pt idx="27">
                  <c:v>2042</c:v>
                </c:pt>
                <c:pt idx="28">
                  <c:v>2043</c:v>
                </c:pt>
                <c:pt idx="29">
                  <c:v>2044</c:v>
                </c:pt>
              </c:numCache>
            </c:numRef>
          </c:cat>
          <c:val>
            <c:numRef>
              <c:f>Summary!$D$51:$AG$51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numCache>
            </c:numRef>
          </c:val>
          <c:smooth val="0"/>
        </c:ser>
        <c:ser>
          <c:idx val="1"/>
          <c:order val="1"/>
          <c:tx>
            <c:strRef>
              <c:f>Summary!$C$52</c:f>
              <c:strCache>
                <c:ptCount val="1"/>
                <c:pt idx="0">
                  <c:v>depreciation</c:v>
                </c:pt>
              </c:strCache>
            </c:strRef>
          </c:tx>
          <c:marker>
            <c:symbol val="none"/>
          </c:marker>
          <c:cat>
            <c:numRef>
              <c:f>Summary!$D$50:$AG$50</c:f>
              <c:numCache>
                <c:formatCode>General</c:formatCode>
                <c:ptCount val="30"/>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pt idx="27">
                  <c:v>2042</c:v>
                </c:pt>
                <c:pt idx="28">
                  <c:v>2043</c:v>
                </c:pt>
                <c:pt idx="29">
                  <c:v>2044</c:v>
                </c:pt>
              </c:numCache>
            </c:numRef>
          </c:cat>
          <c:val>
            <c:numRef>
              <c:f>Summary!$D$52:$AG$52</c:f>
              <c:numCache>
                <c:formatCode>General</c:formatCode>
                <c:ptCount val="30"/>
                <c:pt idx="0">
                  <c:v>62737</c:v>
                </c:pt>
                <c:pt idx="1">
                  <c:v>62737</c:v>
                </c:pt>
                <c:pt idx="2">
                  <c:v>62737</c:v>
                </c:pt>
                <c:pt idx="3">
                  <c:v>62737</c:v>
                </c:pt>
                <c:pt idx="4">
                  <c:v>62737</c:v>
                </c:pt>
                <c:pt idx="5">
                  <c:v>62737</c:v>
                </c:pt>
                <c:pt idx="6">
                  <c:v>62737</c:v>
                </c:pt>
                <c:pt idx="7">
                  <c:v>62737</c:v>
                </c:pt>
                <c:pt idx="8">
                  <c:v>62737</c:v>
                </c:pt>
                <c:pt idx="9">
                  <c:v>62737</c:v>
                </c:pt>
                <c:pt idx="10">
                  <c:v>62737</c:v>
                </c:pt>
                <c:pt idx="11">
                  <c:v>62737</c:v>
                </c:pt>
                <c:pt idx="12">
                  <c:v>62737</c:v>
                </c:pt>
                <c:pt idx="13">
                  <c:v>62737</c:v>
                </c:pt>
                <c:pt idx="14">
                  <c:v>62737</c:v>
                </c:pt>
                <c:pt idx="15">
                  <c:v>62737</c:v>
                </c:pt>
                <c:pt idx="16">
                  <c:v>62737</c:v>
                </c:pt>
                <c:pt idx="17">
                  <c:v>62737</c:v>
                </c:pt>
                <c:pt idx="18">
                  <c:v>62737</c:v>
                </c:pt>
                <c:pt idx="19">
                  <c:v>62737</c:v>
                </c:pt>
                <c:pt idx="20">
                  <c:v>62737</c:v>
                </c:pt>
                <c:pt idx="21">
                  <c:v>62737</c:v>
                </c:pt>
                <c:pt idx="22">
                  <c:v>62737</c:v>
                </c:pt>
                <c:pt idx="23">
                  <c:v>62737</c:v>
                </c:pt>
                <c:pt idx="24">
                  <c:v>62737</c:v>
                </c:pt>
                <c:pt idx="25">
                  <c:v>62737</c:v>
                </c:pt>
                <c:pt idx="26">
                  <c:v>62737</c:v>
                </c:pt>
                <c:pt idx="27">
                  <c:v>62737</c:v>
                </c:pt>
                <c:pt idx="28">
                  <c:v>62737</c:v>
                </c:pt>
                <c:pt idx="29">
                  <c:v>62737</c:v>
                </c:pt>
              </c:numCache>
            </c:numRef>
          </c:val>
          <c:smooth val="0"/>
        </c:ser>
        <c:dLbls>
          <c:showLegendKey val="0"/>
          <c:showVal val="0"/>
          <c:showCatName val="0"/>
          <c:showSerName val="0"/>
          <c:showPercent val="0"/>
          <c:showBubbleSize val="0"/>
        </c:dLbls>
        <c:marker val="1"/>
        <c:smooth val="0"/>
        <c:axId val="210633472"/>
        <c:axId val="210635008"/>
      </c:lineChart>
      <c:catAx>
        <c:axId val="210633472"/>
        <c:scaling>
          <c:orientation val="minMax"/>
        </c:scaling>
        <c:delete val="0"/>
        <c:axPos val="b"/>
        <c:numFmt formatCode="General" sourceLinked="1"/>
        <c:majorTickMark val="out"/>
        <c:minorTickMark val="none"/>
        <c:tickLblPos val="nextTo"/>
        <c:txPr>
          <a:bodyPr rot="-2700000"/>
          <a:lstStyle/>
          <a:p>
            <a:pPr>
              <a:defRPr/>
            </a:pPr>
            <a:endParaRPr lang="en-US"/>
          </a:p>
        </c:txPr>
        <c:crossAx val="210635008"/>
        <c:crosses val="autoZero"/>
        <c:auto val="1"/>
        <c:lblAlgn val="ctr"/>
        <c:lblOffset val="100"/>
        <c:noMultiLvlLbl val="0"/>
      </c:catAx>
      <c:valAx>
        <c:axId val="210635008"/>
        <c:scaling>
          <c:orientation val="minMax"/>
        </c:scaling>
        <c:delete val="0"/>
        <c:axPos val="l"/>
        <c:majorGridlines/>
        <c:numFmt formatCode="General" sourceLinked="1"/>
        <c:majorTickMark val="out"/>
        <c:minorTickMark val="none"/>
        <c:tickLblPos val="nextTo"/>
        <c:crossAx val="2106334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37387-6CF3-40EC-A1C6-8D6E0530D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g8 - report (full)</Template>
  <TotalTime>3</TotalTime>
  <Pages>37</Pages>
  <Words>6830</Words>
  <Characters>38937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Full Report</vt:lpstr>
    </vt:vector>
  </TitlesOfParts>
  <Company>Opus International Consultants Limited</Company>
  <LinksUpToDate>false</LinksUpToDate>
  <CharactersWithSpaces>45676</CharactersWithSpaces>
  <SharedDoc>false</SharedDoc>
  <HLinks>
    <vt:vector size="24" baseType="variant">
      <vt:variant>
        <vt:i4>1835061</vt:i4>
      </vt:variant>
      <vt:variant>
        <vt:i4>143</vt:i4>
      </vt:variant>
      <vt:variant>
        <vt:i4>0</vt:i4>
      </vt:variant>
      <vt:variant>
        <vt:i4>5</vt:i4>
      </vt:variant>
      <vt:variant>
        <vt:lpwstr/>
      </vt:variant>
      <vt:variant>
        <vt:lpwstr>_Toc316399905</vt:lpwstr>
      </vt:variant>
      <vt:variant>
        <vt:i4>1835061</vt:i4>
      </vt:variant>
      <vt:variant>
        <vt:i4>137</vt:i4>
      </vt:variant>
      <vt:variant>
        <vt:i4>0</vt:i4>
      </vt:variant>
      <vt:variant>
        <vt:i4>5</vt:i4>
      </vt:variant>
      <vt:variant>
        <vt:lpwstr/>
      </vt:variant>
      <vt:variant>
        <vt:lpwstr>_Toc316399904</vt:lpwstr>
      </vt:variant>
      <vt:variant>
        <vt:i4>1835061</vt:i4>
      </vt:variant>
      <vt:variant>
        <vt:i4>131</vt:i4>
      </vt:variant>
      <vt:variant>
        <vt:i4>0</vt:i4>
      </vt:variant>
      <vt:variant>
        <vt:i4>5</vt:i4>
      </vt:variant>
      <vt:variant>
        <vt:lpwstr/>
      </vt:variant>
      <vt:variant>
        <vt:lpwstr>_Toc316399903</vt:lpwstr>
      </vt:variant>
      <vt:variant>
        <vt:i4>1835061</vt:i4>
      </vt:variant>
      <vt:variant>
        <vt:i4>125</vt:i4>
      </vt:variant>
      <vt:variant>
        <vt:i4>0</vt:i4>
      </vt:variant>
      <vt:variant>
        <vt:i4>5</vt:i4>
      </vt:variant>
      <vt:variant>
        <vt:lpwstr/>
      </vt:variant>
      <vt:variant>
        <vt:lpwstr>_Toc316399902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Report</dc:title>
  <dc:creator>Val Bristol</dc:creator>
  <cp:lastModifiedBy>Andy</cp:lastModifiedBy>
  <cp:revision>4</cp:revision>
  <cp:lastPrinted>2012-02-29T02:43:00Z</cp:lastPrinted>
  <dcterms:created xsi:type="dcterms:W3CDTF">2015-03-21T01:00:00Z</dcterms:created>
  <dcterms:modified xsi:type="dcterms:W3CDTF">2015-03-22T22:16:00Z</dcterms:modified>
</cp:coreProperties>
</file>